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D7594" w14:textId="77777777" w:rsidR="00265A85" w:rsidRPr="008518F5" w:rsidRDefault="00265A85" w:rsidP="005B4561">
      <w:pPr>
        <w:ind w:right="-35"/>
        <w:rPr>
          <w:rFonts w:ascii="Bookman Old Style" w:hAnsi="Bookman Old Style" w:cs="Arial"/>
          <w:b/>
          <w:sz w:val="28"/>
          <w:szCs w:val="28"/>
          <w:lang w:val="el-GR"/>
        </w:rPr>
      </w:pPr>
      <w:r w:rsidRPr="008518F5">
        <w:rPr>
          <w:rFonts w:ascii="Bookman Old Style" w:hAnsi="Bookman Old Style" w:cs="Arial"/>
          <w:b/>
          <w:sz w:val="28"/>
          <w:szCs w:val="28"/>
          <w:lang w:val="el-GR"/>
        </w:rPr>
        <w:t>ΑΝΩΤΑΤΟ ΔΙΚΑΣΤΗΡΙΟ ΚΥΠΡΟΥ</w:t>
      </w:r>
    </w:p>
    <w:p w14:paraId="76D48AC6" w14:textId="77777777" w:rsidR="00265A85" w:rsidRPr="008518F5" w:rsidRDefault="00265A85" w:rsidP="005B4561">
      <w:pPr>
        <w:ind w:right="-35"/>
        <w:rPr>
          <w:rFonts w:ascii="Bookman Old Style" w:hAnsi="Bookman Old Style" w:cs="Arial"/>
          <w:b/>
          <w:sz w:val="28"/>
          <w:szCs w:val="28"/>
          <w:lang w:val="el-GR"/>
        </w:rPr>
      </w:pPr>
      <w:r w:rsidRPr="008518F5">
        <w:rPr>
          <w:rFonts w:ascii="Bookman Old Style" w:hAnsi="Bookman Old Style" w:cs="Arial"/>
          <w:b/>
          <w:sz w:val="28"/>
          <w:szCs w:val="28"/>
          <w:lang w:val="el-GR"/>
        </w:rPr>
        <w:t>ΔΕΥΤΕΡΟΒΑΘΜΙΑ ΔΙΚΑΙΟΔΟΣΙΑ</w:t>
      </w:r>
    </w:p>
    <w:p w14:paraId="52DCD03B" w14:textId="77777777" w:rsidR="00265A85" w:rsidRPr="008518F5" w:rsidRDefault="00265A85" w:rsidP="005B4561">
      <w:pPr>
        <w:ind w:right="-35"/>
        <w:rPr>
          <w:rFonts w:ascii="Bookman Old Style" w:hAnsi="Bookman Old Style" w:cs="Arial"/>
          <w:b/>
          <w:sz w:val="28"/>
          <w:szCs w:val="28"/>
          <w:lang w:val="el-GR"/>
        </w:rPr>
      </w:pPr>
    </w:p>
    <w:p w14:paraId="7C2D3C79" w14:textId="77777777" w:rsidR="00265A85" w:rsidRPr="008518F5" w:rsidRDefault="00265A85" w:rsidP="005B4561">
      <w:pPr>
        <w:ind w:right="-35"/>
        <w:jc w:val="right"/>
        <w:rPr>
          <w:rFonts w:ascii="Bookman Old Style" w:hAnsi="Bookman Old Style" w:cs="Arial"/>
          <w:b/>
          <w:i/>
          <w:iCs/>
          <w:sz w:val="28"/>
          <w:szCs w:val="28"/>
          <w:lang w:val="el-GR"/>
        </w:rPr>
      </w:pPr>
    </w:p>
    <w:p w14:paraId="6E75F460" w14:textId="75F572C1" w:rsidR="00265A85" w:rsidRPr="008518F5" w:rsidRDefault="00265A85" w:rsidP="005B4561">
      <w:pPr>
        <w:ind w:right="-35"/>
        <w:jc w:val="right"/>
        <w:rPr>
          <w:rFonts w:ascii="Bookman Old Style" w:hAnsi="Bookman Old Style"/>
          <w:sz w:val="28"/>
          <w:szCs w:val="28"/>
          <w:lang w:val="el-GR"/>
        </w:rPr>
      </w:pPr>
      <w:r w:rsidRPr="008518F5">
        <w:rPr>
          <w:rFonts w:ascii="Bookman Old Style" w:hAnsi="Bookman Old Style" w:cs="Arial"/>
          <w:b/>
          <w:i/>
          <w:iCs/>
          <w:sz w:val="28"/>
          <w:szCs w:val="28"/>
          <w:lang w:val="el-GR"/>
        </w:rPr>
        <w:t>(</w:t>
      </w:r>
      <w:r w:rsidR="00856593">
        <w:rPr>
          <w:rFonts w:ascii="Bookman Old Style" w:hAnsi="Bookman Old Style" w:cs="Arial"/>
          <w:b/>
          <w:i/>
          <w:iCs/>
          <w:sz w:val="28"/>
          <w:szCs w:val="28"/>
          <w:lang w:val="el-GR"/>
        </w:rPr>
        <w:t>Πολιτική</w:t>
      </w:r>
      <w:r w:rsidR="00105753">
        <w:rPr>
          <w:rFonts w:ascii="Bookman Old Style" w:hAnsi="Bookman Old Style" w:cs="Arial"/>
          <w:b/>
          <w:i/>
          <w:iCs/>
          <w:sz w:val="28"/>
          <w:szCs w:val="28"/>
          <w:lang w:val="el-GR"/>
        </w:rPr>
        <w:t xml:space="preserve"> Έφεση </w:t>
      </w:r>
      <w:proofErr w:type="spellStart"/>
      <w:r w:rsidRPr="008518F5">
        <w:rPr>
          <w:rFonts w:ascii="Bookman Old Style" w:hAnsi="Bookman Old Style" w:cs="Arial"/>
          <w:b/>
          <w:i/>
          <w:iCs/>
          <w:sz w:val="28"/>
          <w:szCs w:val="28"/>
          <w:lang w:val="el-GR"/>
        </w:rPr>
        <w:t>Αρ</w:t>
      </w:r>
      <w:proofErr w:type="spellEnd"/>
      <w:r w:rsidRPr="008518F5">
        <w:rPr>
          <w:rFonts w:ascii="Bookman Old Style" w:hAnsi="Bookman Old Style" w:cs="Arial"/>
          <w:b/>
          <w:i/>
          <w:iCs/>
          <w:sz w:val="28"/>
          <w:szCs w:val="28"/>
          <w:lang w:val="el-GR"/>
        </w:rPr>
        <w:t xml:space="preserve">. </w:t>
      </w:r>
      <w:r w:rsidR="0041311B" w:rsidRPr="00856593">
        <w:rPr>
          <w:rFonts w:ascii="Bookman Old Style" w:hAnsi="Bookman Old Style" w:cs="Arial"/>
          <w:b/>
          <w:i/>
          <w:iCs/>
          <w:sz w:val="28"/>
          <w:szCs w:val="28"/>
          <w:lang w:val="el-GR"/>
        </w:rPr>
        <w:t>52</w:t>
      </w:r>
      <w:r w:rsidR="002A631C" w:rsidRPr="008518F5">
        <w:rPr>
          <w:rFonts w:ascii="Bookman Old Style" w:hAnsi="Bookman Old Style" w:cs="Arial"/>
          <w:b/>
          <w:i/>
          <w:iCs/>
          <w:sz w:val="28"/>
          <w:szCs w:val="28"/>
          <w:lang w:val="el-GR"/>
        </w:rPr>
        <w:t>/</w:t>
      </w:r>
      <w:r w:rsidRPr="008518F5">
        <w:rPr>
          <w:rFonts w:ascii="Bookman Old Style" w:hAnsi="Bookman Old Style" w:cs="Arial"/>
          <w:b/>
          <w:i/>
          <w:iCs/>
          <w:sz w:val="28"/>
          <w:szCs w:val="28"/>
          <w:lang w:val="el-GR"/>
        </w:rPr>
        <w:t>20</w:t>
      </w:r>
      <w:r w:rsidR="0041311B" w:rsidRPr="00856593">
        <w:rPr>
          <w:rFonts w:ascii="Bookman Old Style" w:hAnsi="Bookman Old Style" w:cs="Arial"/>
          <w:b/>
          <w:i/>
          <w:iCs/>
          <w:sz w:val="28"/>
          <w:szCs w:val="28"/>
          <w:lang w:val="el-GR"/>
        </w:rPr>
        <w:t>23</w:t>
      </w:r>
      <w:r w:rsidRPr="008518F5">
        <w:rPr>
          <w:rFonts w:ascii="Bookman Old Style" w:hAnsi="Bookman Old Style" w:cs="Arial"/>
          <w:b/>
          <w:i/>
          <w:iCs/>
          <w:sz w:val="28"/>
          <w:szCs w:val="28"/>
          <w:lang w:val="el-GR"/>
        </w:rPr>
        <w:t>)</w:t>
      </w:r>
    </w:p>
    <w:p w14:paraId="3E2D01FC" w14:textId="7555F9A9" w:rsidR="00265A85" w:rsidRPr="000C3E96" w:rsidRDefault="002505C0" w:rsidP="005B4561">
      <w:pPr>
        <w:ind w:right="-35"/>
        <w:jc w:val="center"/>
        <w:rPr>
          <w:rFonts w:ascii="Bookman Old Style" w:hAnsi="Bookman Old Style" w:cs="Arial"/>
          <w:b/>
          <w:bCs/>
          <w:i/>
          <w:iCs/>
          <w:sz w:val="28"/>
          <w:szCs w:val="28"/>
          <w:lang w:val="el-GR"/>
        </w:rPr>
      </w:pP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sidRPr="000C3E96">
        <w:rPr>
          <w:rFonts w:ascii="Bookman Old Style" w:hAnsi="Bookman Old Style" w:cs="Arial"/>
          <w:i/>
          <w:iCs/>
          <w:sz w:val="28"/>
          <w:szCs w:val="28"/>
          <w:lang w:val="el-GR"/>
        </w:rPr>
        <w:t xml:space="preserve">                              </w:t>
      </w:r>
      <w:r w:rsidRPr="000C3E96">
        <w:rPr>
          <w:rFonts w:ascii="Bookman Old Style" w:hAnsi="Bookman Old Style" w:cs="Arial"/>
          <w:b/>
          <w:bCs/>
          <w:i/>
          <w:iCs/>
          <w:sz w:val="28"/>
          <w:szCs w:val="28"/>
          <w:lang w:val="el-GR"/>
        </w:rPr>
        <w:t>(</w:t>
      </w:r>
      <w:proofErr w:type="spellStart"/>
      <w:r w:rsidRPr="002505C0">
        <w:rPr>
          <w:rFonts w:ascii="Bookman Old Style" w:hAnsi="Bookman Old Style" w:cs="Arial"/>
          <w:b/>
          <w:bCs/>
          <w:i/>
          <w:iCs/>
          <w:sz w:val="28"/>
          <w:szCs w:val="28"/>
          <w:lang w:val="en-US"/>
        </w:rPr>
        <w:t>i</w:t>
      </w:r>
      <w:proofErr w:type="spellEnd"/>
      <w:r w:rsidRPr="000C3E96">
        <w:rPr>
          <w:rFonts w:ascii="Bookman Old Style" w:hAnsi="Bookman Old Style" w:cs="Arial"/>
          <w:b/>
          <w:bCs/>
          <w:i/>
          <w:iCs/>
          <w:sz w:val="28"/>
          <w:szCs w:val="28"/>
          <w:lang w:val="el-GR"/>
        </w:rPr>
        <w:t>-</w:t>
      </w:r>
      <w:r w:rsidRPr="002505C0">
        <w:rPr>
          <w:rFonts w:ascii="Bookman Old Style" w:hAnsi="Bookman Old Style" w:cs="Arial"/>
          <w:b/>
          <w:bCs/>
          <w:i/>
          <w:iCs/>
          <w:sz w:val="28"/>
          <w:szCs w:val="28"/>
          <w:lang w:val="en-US"/>
        </w:rPr>
        <w:t>justice</w:t>
      </w:r>
      <w:r w:rsidRPr="000C3E96">
        <w:rPr>
          <w:rFonts w:ascii="Bookman Old Style" w:hAnsi="Bookman Old Style" w:cs="Arial"/>
          <w:b/>
          <w:bCs/>
          <w:i/>
          <w:iCs/>
          <w:sz w:val="28"/>
          <w:szCs w:val="28"/>
          <w:lang w:val="el-GR"/>
        </w:rPr>
        <w:t>)</w:t>
      </w:r>
    </w:p>
    <w:p w14:paraId="5FB1E4CE" w14:textId="77777777" w:rsidR="00265A85" w:rsidRPr="008518F5" w:rsidRDefault="00265A85" w:rsidP="005B4561">
      <w:pPr>
        <w:ind w:right="-35"/>
        <w:jc w:val="center"/>
        <w:rPr>
          <w:rFonts w:ascii="Bookman Old Style" w:hAnsi="Bookman Old Style" w:cs="Arial"/>
          <w:b/>
          <w:sz w:val="28"/>
          <w:szCs w:val="28"/>
          <w:lang w:val="el-GR"/>
        </w:rPr>
      </w:pPr>
    </w:p>
    <w:p w14:paraId="46A39EE2" w14:textId="1AE33256" w:rsidR="00265A85" w:rsidRPr="008518F5" w:rsidRDefault="008D712B" w:rsidP="005B4561">
      <w:pPr>
        <w:ind w:right="-35"/>
        <w:jc w:val="center"/>
        <w:rPr>
          <w:rFonts w:ascii="Bookman Old Style" w:hAnsi="Bookman Old Style" w:cs="Arial"/>
          <w:b/>
          <w:sz w:val="28"/>
          <w:szCs w:val="28"/>
          <w:lang w:val="el-GR"/>
        </w:rPr>
      </w:pPr>
      <w:r>
        <w:rPr>
          <w:rFonts w:ascii="Bookman Old Style" w:hAnsi="Bookman Old Style" w:cs="Arial"/>
          <w:b/>
          <w:sz w:val="28"/>
          <w:szCs w:val="28"/>
          <w:lang w:val="el-GR"/>
        </w:rPr>
        <w:t xml:space="preserve">15 </w:t>
      </w:r>
      <w:r w:rsidR="00F32484">
        <w:rPr>
          <w:rFonts w:ascii="Bookman Old Style" w:hAnsi="Bookman Old Style" w:cs="Arial"/>
          <w:b/>
          <w:sz w:val="28"/>
          <w:szCs w:val="28"/>
          <w:lang w:val="el-GR"/>
        </w:rPr>
        <w:t>Δεκεμβρίου,</w:t>
      </w:r>
      <w:r w:rsidR="00422938" w:rsidRPr="008518F5">
        <w:rPr>
          <w:rFonts w:ascii="Bookman Old Style" w:hAnsi="Bookman Old Style" w:cs="Arial"/>
          <w:b/>
          <w:sz w:val="28"/>
          <w:szCs w:val="28"/>
          <w:lang w:val="el-GR"/>
        </w:rPr>
        <w:t xml:space="preserve"> 202</w:t>
      </w:r>
      <w:r w:rsidR="006B3E07" w:rsidRPr="008518F5">
        <w:rPr>
          <w:rFonts w:ascii="Bookman Old Style" w:hAnsi="Bookman Old Style" w:cs="Arial"/>
          <w:b/>
          <w:sz w:val="28"/>
          <w:szCs w:val="28"/>
          <w:lang w:val="el-GR"/>
        </w:rPr>
        <w:t>3</w:t>
      </w:r>
    </w:p>
    <w:p w14:paraId="0E131B19" w14:textId="77777777" w:rsidR="00265A85" w:rsidRPr="008518F5" w:rsidRDefault="00265A85" w:rsidP="005B4561">
      <w:pPr>
        <w:ind w:right="-35"/>
        <w:jc w:val="center"/>
        <w:rPr>
          <w:rFonts w:ascii="Bookman Old Style" w:hAnsi="Bookman Old Style" w:cs="Arial"/>
          <w:b/>
          <w:sz w:val="28"/>
          <w:szCs w:val="28"/>
          <w:lang w:val="el-GR"/>
        </w:rPr>
      </w:pPr>
    </w:p>
    <w:p w14:paraId="0E033D24" w14:textId="77777777" w:rsidR="00265A85" w:rsidRPr="008518F5" w:rsidRDefault="00265A85" w:rsidP="005B4561">
      <w:pPr>
        <w:ind w:right="-35"/>
        <w:jc w:val="center"/>
        <w:rPr>
          <w:rFonts w:ascii="Bookman Old Style" w:hAnsi="Bookman Old Style" w:cs="Arial"/>
          <w:b/>
          <w:sz w:val="28"/>
          <w:szCs w:val="28"/>
          <w:lang w:val="el-GR"/>
        </w:rPr>
      </w:pPr>
    </w:p>
    <w:p w14:paraId="2D4D4441" w14:textId="5DD63873" w:rsidR="00265A85" w:rsidRPr="008518F5" w:rsidRDefault="00265A85" w:rsidP="005B4561">
      <w:pPr>
        <w:ind w:right="-35"/>
        <w:jc w:val="center"/>
        <w:rPr>
          <w:rFonts w:ascii="Bookman Old Style" w:hAnsi="Bookman Old Style" w:cs="Arial"/>
          <w:b/>
          <w:sz w:val="28"/>
          <w:szCs w:val="28"/>
          <w:lang w:val="el-GR"/>
        </w:rPr>
      </w:pPr>
      <w:r w:rsidRPr="008518F5">
        <w:rPr>
          <w:rFonts w:ascii="Bookman Old Style" w:hAnsi="Bookman Old Style" w:cs="Arial"/>
          <w:b/>
          <w:sz w:val="28"/>
          <w:szCs w:val="28"/>
          <w:lang w:val="el-GR"/>
        </w:rPr>
        <w:t>[</w:t>
      </w:r>
      <w:r w:rsidR="00397480">
        <w:rPr>
          <w:rFonts w:ascii="Bookman Old Style" w:hAnsi="Bookman Old Style" w:cs="Arial"/>
          <w:b/>
          <w:sz w:val="28"/>
          <w:szCs w:val="28"/>
          <w:lang w:val="el-GR"/>
        </w:rPr>
        <w:t>ΓΙΑΣΕΜΗ</w:t>
      </w:r>
      <w:r w:rsidR="00EE19A2">
        <w:rPr>
          <w:rFonts w:ascii="Bookman Old Style" w:hAnsi="Bookman Old Style" w:cs="Arial"/>
          <w:b/>
          <w:sz w:val="28"/>
          <w:szCs w:val="28"/>
          <w:lang w:val="el-GR"/>
        </w:rPr>
        <w:t>Σ</w:t>
      </w:r>
      <w:r w:rsidRPr="008518F5">
        <w:rPr>
          <w:rFonts w:ascii="Bookman Old Style" w:hAnsi="Bookman Old Style" w:cs="Arial"/>
          <w:b/>
          <w:sz w:val="28"/>
          <w:szCs w:val="28"/>
          <w:lang w:val="el-GR"/>
        </w:rPr>
        <w:t xml:space="preserve">, </w:t>
      </w:r>
      <w:r w:rsidR="00422938" w:rsidRPr="008518F5">
        <w:rPr>
          <w:rFonts w:ascii="Bookman Old Style" w:hAnsi="Bookman Old Style" w:cs="Arial"/>
          <w:b/>
          <w:sz w:val="28"/>
          <w:szCs w:val="28"/>
          <w:lang w:val="el-GR"/>
        </w:rPr>
        <w:t>ΔΗΜΗΤΡΙΑΔΟΥ</w:t>
      </w:r>
      <w:r w:rsidRPr="008518F5">
        <w:rPr>
          <w:rFonts w:ascii="Bookman Old Style" w:hAnsi="Bookman Old Style" w:cs="Arial"/>
          <w:b/>
          <w:sz w:val="28"/>
          <w:szCs w:val="28"/>
          <w:lang w:val="el-GR"/>
        </w:rPr>
        <w:t>-</w:t>
      </w:r>
      <w:r w:rsidR="00422938" w:rsidRPr="008518F5">
        <w:rPr>
          <w:rFonts w:ascii="Bookman Old Style" w:hAnsi="Bookman Old Style" w:cs="Arial"/>
          <w:b/>
          <w:sz w:val="28"/>
          <w:szCs w:val="28"/>
          <w:lang w:val="el-GR"/>
        </w:rPr>
        <w:t>ΑΝΔΡΕ</w:t>
      </w:r>
      <w:r w:rsidRPr="008518F5">
        <w:rPr>
          <w:rFonts w:ascii="Bookman Old Style" w:hAnsi="Bookman Old Style" w:cs="Arial"/>
          <w:b/>
          <w:sz w:val="28"/>
          <w:szCs w:val="28"/>
          <w:lang w:val="el-GR"/>
        </w:rPr>
        <w:t>ΟΥ,</w:t>
      </w:r>
      <w:r w:rsidR="00397480">
        <w:rPr>
          <w:rFonts w:ascii="Bookman Old Style" w:hAnsi="Bookman Old Style" w:cs="Arial"/>
          <w:b/>
          <w:sz w:val="28"/>
          <w:szCs w:val="28"/>
          <w:lang w:val="el-GR"/>
        </w:rPr>
        <w:t xml:space="preserve"> ΔΑΥΙΔ,</w:t>
      </w:r>
      <w:r w:rsidRPr="008518F5">
        <w:rPr>
          <w:rFonts w:ascii="Bookman Old Style" w:hAnsi="Bookman Old Style" w:cs="Arial"/>
          <w:b/>
          <w:sz w:val="28"/>
          <w:szCs w:val="28"/>
          <w:lang w:val="el-GR"/>
        </w:rPr>
        <w:t xml:space="preserve"> Δ/</w:t>
      </w:r>
      <w:proofErr w:type="spellStart"/>
      <w:r w:rsidRPr="008518F5">
        <w:rPr>
          <w:rFonts w:ascii="Bookman Old Style" w:hAnsi="Bookman Old Style" w:cs="Arial"/>
          <w:b/>
          <w:sz w:val="28"/>
          <w:szCs w:val="28"/>
          <w:lang w:val="el-GR"/>
        </w:rPr>
        <w:t>στές</w:t>
      </w:r>
      <w:proofErr w:type="spellEnd"/>
      <w:r w:rsidRPr="008518F5">
        <w:rPr>
          <w:rFonts w:ascii="Bookman Old Style" w:hAnsi="Bookman Old Style" w:cs="Arial"/>
          <w:b/>
          <w:sz w:val="28"/>
          <w:szCs w:val="28"/>
          <w:lang w:val="el-GR"/>
        </w:rPr>
        <w:t>]</w:t>
      </w:r>
    </w:p>
    <w:p w14:paraId="0840319B" w14:textId="77777777" w:rsidR="00265A85" w:rsidRPr="008518F5" w:rsidRDefault="00265A85" w:rsidP="005B4561">
      <w:pPr>
        <w:ind w:right="-35"/>
        <w:jc w:val="center"/>
        <w:rPr>
          <w:rFonts w:ascii="Bookman Old Style" w:hAnsi="Bookman Old Style" w:cs="Arial"/>
          <w:sz w:val="28"/>
          <w:szCs w:val="28"/>
          <w:lang w:val="el-GR"/>
        </w:rPr>
      </w:pPr>
    </w:p>
    <w:p w14:paraId="3AABBAAC" w14:textId="77777777" w:rsidR="00265A85" w:rsidRPr="008518F5" w:rsidRDefault="00265A85" w:rsidP="005B4561">
      <w:pPr>
        <w:ind w:right="-35"/>
        <w:rPr>
          <w:rFonts w:ascii="Bookman Old Style" w:hAnsi="Bookman Old Style" w:cs="Arial"/>
          <w:b/>
          <w:sz w:val="28"/>
          <w:szCs w:val="28"/>
          <w:lang w:val="el-GR"/>
        </w:rPr>
      </w:pPr>
    </w:p>
    <w:p w14:paraId="36F2767C" w14:textId="259D60AF" w:rsidR="00F81B68" w:rsidRDefault="00F81B68" w:rsidP="00F81B68">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ΑΝΑΦΟΡΙΚΑ ΜΕ ΤΟ ΑΡΘΡΟ 155.4 ΤΟΥ ΣΥΝΤΑΓΜΑΤΟΣ ΚΑΙ ΤΑ ΑΡΘΡΑ 3 ΚΑΙ 9 ΤΟΥ ΠΕΡΙ ΑΠΟΝΟΜΗΣ ΤΗΣ ΔΙΚΑΙΟΣΥΝΗΣ (ΠΟΙΚΙΛΑΙ                       ΔΙΑΤΑΞΕΙΣ) ΝΟΜΟΥ ΤΟΥ 1964, ΩΣ ΤΡΟΠΟΠΟΙΗΘΗΚΕ</w:t>
      </w:r>
    </w:p>
    <w:p w14:paraId="0EB847CB" w14:textId="77777777" w:rsidR="00F81B68" w:rsidRDefault="00F81B68" w:rsidP="00F81B68">
      <w:pPr>
        <w:pStyle w:val="Bodytext20"/>
        <w:shd w:val="clear" w:color="auto" w:fill="auto"/>
        <w:spacing w:before="0" w:line="276" w:lineRule="auto"/>
        <w:ind w:right="-319"/>
        <w:rPr>
          <w:rFonts w:ascii="Bookman Old Style" w:hAnsi="Bookman Old Style"/>
          <w:sz w:val="28"/>
          <w:szCs w:val="28"/>
          <w:lang w:bidi="he-IL"/>
        </w:rPr>
      </w:pPr>
    </w:p>
    <w:p w14:paraId="4EA6FAEE" w14:textId="77777777" w:rsidR="00F81B68" w:rsidRDefault="00F81B68" w:rsidP="00F81B68">
      <w:pPr>
        <w:pStyle w:val="Bodytext20"/>
        <w:shd w:val="clear" w:color="auto" w:fill="auto"/>
        <w:spacing w:before="0" w:line="276" w:lineRule="auto"/>
        <w:ind w:left="20" w:right="-319"/>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76F56189" w14:textId="77777777" w:rsidR="00F81B68" w:rsidRDefault="00F81B68" w:rsidP="00F81B68">
      <w:pPr>
        <w:pStyle w:val="Bodytext20"/>
        <w:shd w:val="clear" w:color="auto" w:fill="auto"/>
        <w:spacing w:before="0" w:line="276" w:lineRule="auto"/>
        <w:ind w:left="20" w:right="-319"/>
        <w:jc w:val="center"/>
        <w:rPr>
          <w:rFonts w:ascii="Bookman Old Style" w:hAnsi="Bookman Old Style"/>
          <w:sz w:val="28"/>
          <w:szCs w:val="28"/>
          <w:lang w:bidi="he-IL"/>
        </w:rPr>
      </w:pPr>
    </w:p>
    <w:p w14:paraId="3EABC63F" w14:textId="77777777" w:rsidR="00F81B68" w:rsidRDefault="00F81B68" w:rsidP="00F81B68">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ΑΝΑΦΟΡΙΚΑ ΜΕ ΤΟΝ ΠΕΡΙ ΑΝΩΤΑΤΟΥ ΔΙΚΑΣΤΗΡΙΟΥ (ΔΙΚΑΙΟΔΟΣΙΑ ΕΚΔΟΣΗΣ ΕΝΤΑΛΜΑΤΩΝ ΠΡΟΝΟΜΙΑΚΗΣ ΦΥΣΕΩΣ) ΔΙΑΔΙΚΑΣΤΙΚΟΣ                ΚΑΝΟΝΙΣΜΟΣ ΤΟΥ 2018</w:t>
      </w:r>
    </w:p>
    <w:p w14:paraId="5EE133EE" w14:textId="77777777" w:rsidR="00F81B68" w:rsidRDefault="00F81B68" w:rsidP="00F81B68">
      <w:pPr>
        <w:pStyle w:val="Bodytext20"/>
        <w:shd w:val="clear" w:color="auto" w:fill="auto"/>
        <w:spacing w:before="0" w:line="276" w:lineRule="auto"/>
        <w:ind w:right="-319"/>
        <w:rPr>
          <w:rFonts w:ascii="Bookman Old Style" w:hAnsi="Bookman Old Style"/>
          <w:sz w:val="28"/>
          <w:szCs w:val="28"/>
          <w:lang w:bidi="he-IL"/>
        </w:rPr>
      </w:pPr>
    </w:p>
    <w:p w14:paraId="00921186" w14:textId="77777777" w:rsidR="00F81B68" w:rsidRDefault="00F81B68" w:rsidP="00F81B68">
      <w:pPr>
        <w:pStyle w:val="Bodytext20"/>
        <w:shd w:val="clear" w:color="auto" w:fill="auto"/>
        <w:spacing w:before="0" w:line="276" w:lineRule="auto"/>
        <w:ind w:left="20" w:right="-319"/>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7EB6EFE8" w14:textId="77777777" w:rsidR="00F81B68" w:rsidRDefault="00F81B68" w:rsidP="00F81B68">
      <w:pPr>
        <w:pStyle w:val="Bodytext20"/>
        <w:shd w:val="clear" w:color="auto" w:fill="auto"/>
        <w:spacing w:before="0" w:line="276" w:lineRule="auto"/>
        <w:ind w:left="20" w:right="-319"/>
        <w:jc w:val="center"/>
        <w:rPr>
          <w:rFonts w:ascii="Bookman Old Style" w:hAnsi="Bookman Old Style"/>
          <w:sz w:val="28"/>
          <w:szCs w:val="28"/>
          <w:lang w:bidi="he-IL"/>
        </w:rPr>
      </w:pPr>
    </w:p>
    <w:p w14:paraId="4B1E9A42" w14:textId="747A5A64" w:rsidR="00F81B68" w:rsidRDefault="00F81B68" w:rsidP="00F81B68">
      <w:pPr>
        <w:pStyle w:val="Bodytext20"/>
        <w:shd w:val="clear" w:color="auto" w:fill="auto"/>
        <w:spacing w:before="0" w:line="276" w:lineRule="auto"/>
        <w:ind w:right="-35"/>
        <w:rPr>
          <w:rFonts w:ascii="Bookman Old Style" w:hAnsi="Bookman Old Style"/>
          <w:color w:val="000000"/>
          <w:sz w:val="28"/>
          <w:szCs w:val="28"/>
          <w:lang w:bidi="en-US"/>
        </w:rPr>
      </w:pPr>
      <w:r>
        <w:rPr>
          <w:rFonts w:ascii="Bookman Old Style" w:hAnsi="Bookman Old Style"/>
          <w:color w:val="000000"/>
          <w:sz w:val="28"/>
          <w:szCs w:val="28"/>
          <w:lang w:bidi="el-GR"/>
        </w:rPr>
        <w:t>ΑΝΑΦΟΡΙΚΑ ΜΕ ΤΗΝ ΑΙΤΗΣΗ ΤΟΥ Χ</w:t>
      </w:r>
      <w:r w:rsidR="000C3E96" w:rsidRPr="000C3E96">
        <w:rPr>
          <w:rFonts w:ascii="Bookman Old Style" w:hAnsi="Bookman Old Style"/>
          <w:color w:val="000000"/>
          <w:sz w:val="28"/>
          <w:szCs w:val="28"/>
          <w:lang w:bidi="el-GR"/>
        </w:rPr>
        <w:t>.</w:t>
      </w:r>
      <w:r>
        <w:rPr>
          <w:rFonts w:ascii="Bookman Old Style" w:hAnsi="Bookman Old Style"/>
          <w:color w:val="000000"/>
          <w:sz w:val="28"/>
          <w:szCs w:val="28"/>
          <w:lang w:bidi="el-GR"/>
        </w:rPr>
        <w:t xml:space="preserve"> Χ</w:t>
      </w:r>
      <w:r w:rsidR="000C3E96" w:rsidRPr="000C3E96">
        <w:rPr>
          <w:rFonts w:ascii="Bookman Old Style" w:hAnsi="Bookman Old Style"/>
          <w:color w:val="000000"/>
          <w:sz w:val="28"/>
          <w:szCs w:val="28"/>
          <w:lang w:bidi="el-GR"/>
        </w:rPr>
        <w:t>.</w:t>
      </w:r>
      <w:r>
        <w:rPr>
          <w:rFonts w:ascii="Bookman Old Style" w:hAnsi="Bookman Old Style"/>
          <w:color w:val="000000"/>
          <w:sz w:val="28"/>
          <w:szCs w:val="28"/>
          <w:lang w:bidi="el-GR"/>
        </w:rPr>
        <w:t xml:space="preserve"> ΜΕ Α.Δ.Τ. </w:t>
      </w:r>
      <w:r w:rsidR="000C3E96" w:rsidRPr="000C3E96">
        <w:rPr>
          <w:rFonts w:ascii="Bookman Old Style" w:hAnsi="Bookman Old Style"/>
          <w:color w:val="000000"/>
          <w:sz w:val="28"/>
          <w:szCs w:val="28"/>
          <w:lang w:bidi="el-GR"/>
        </w:rPr>
        <w:t>[   ]</w:t>
      </w:r>
      <w:r>
        <w:rPr>
          <w:rFonts w:ascii="Bookman Old Style" w:hAnsi="Bookman Old Style"/>
          <w:color w:val="000000"/>
          <w:sz w:val="28"/>
          <w:szCs w:val="28"/>
          <w:lang w:bidi="el-GR"/>
        </w:rPr>
        <w:t>, ΓΙΑ ΤΗΝ ΚΑΤΑΧΩΡΗΣΗ ΑΙΤΗΣΗΣ ΓΙΑ</w:t>
      </w:r>
      <w:r>
        <w:rPr>
          <w:rFonts w:ascii="Bookman Old Style" w:hAnsi="Bookman Old Style"/>
          <w:color w:val="000000"/>
          <w:sz w:val="28"/>
          <w:szCs w:val="28"/>
          <w:lang w:bidi="en-US"/>
        </w:rPr>
        <w:t xml:space="preserve"> ΕΚΔΟΣΗ ΕΝΤΑΛΜΑΤΟΣ </w:t>
      </w:r>
      <w:r>
        <w:rPr>
          <w:rFonts w:ascii="Bookman Old Style" w:hAnsi="Bookman Old Style"/>
          <w:color w:val="000000"/>
          <w:sz w:val="28"/>
          <w:szCs w:val="28"/>
          <w:lang w:val="en-US" w:bidi="en-US"/>
        </w:rPr>
        <w:t>CERTIORARI</w:t>
      </w:r>
    </w:p>
    <w:p w14:paraId="7010A878" w14:textId="77777777" w:rsidR="00F81B68" w:rsidRDefault="00F81B68" w:rsidP="00F81B68">
      <w:pPr>
        <w:pStyle w:val="Bodytext20"/>
        <w:shd w:val="clear" w:color="auto" w:fill="auto"/>
        <w:spacing w:before="0" w:line="276" w:lineRule="auto"/>
        <w:ind w:right="-319"/>
        <w:rPr>
          <w:rFonts w:ascii="Bookman Old Style" w:hAnsi="Bookman Old Style"/>
          <w:sz w:val="28"/>
          <w:szCs w:val="28"/>
          <w:lang w:bidi="he-IL"/>
        </w:rPr>
      </w:pPr>
    </w:p>
    <w:p w14:paraId="4A1C0345" w14:textId="77777777" w:rsidR="00F81B68" w:rsidRDefault="00F81B68" w:rsidP="00F81B68">
      <w:pPr>
        <w:pStyle w:val="Bodytext20"/>
        <w:shd w:val="clear" w:color="auto" w:fill="auto"/>
        <w:spacing w:before="0" w:line="276" w:lineRule="auto"/>
        <w:ind w:left="20" w:right="-319"/>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2FB65BB0" w14:textId="77777777" w:rsidR="00F81B68" w:rsidRDefault="00F81B68" w:rsidP="00F81B68">
      <w:pPr>
        <w:pStyle w:val="Bodytext20"/>
        <w:shd w:val="clear" w:color="auto" w:fill="auto"/>
        <w:spacing w:before="0" w:line="276" w:lineRule="auto"/>
        <w:ind w:left="20" w:right="-319"/>
        <w:jc w:val="center"/>
        <w:rPr>
          <w:rFonts w:ascii="Bookman Old Style" w:hAnsi="Bookman Old Style"/>
          <w:sz w:val="28"/>
          <w:szCs w:val="28"/>
          <w:lang w:bidi="he-IL"/>
        </w:rPr>
      </w:pPr>
    </w:p>
    <w:p w14:paraId="25E2D87B" w14:textId="75A96CC8" w:rsidR="00F81B68" w:rsidRDefault="00F81B68" w:rsidP="00F81B68">
      <w:pPr>
        <w:pStyle w:val="Bodytext20"/>
        <w:shd w:val="clear" w:color="auto" w:fill="auto"/>
        <w:spacing w:before="0" w:after="30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ΑΝΑΦΟΡΙΚΑ ΜΕ ΤΟ ΕΝΤΑΛΜΑ ΕΡΕΥΝΑΣ ΗΜΕΡΟΜΗΝΙΑΣ 09/03/23, ΤΟ ΟΠΟΙΟ ΕΚΔΟΘΗΚΕ ΑΠΟ ΤΟ ΕΠΑΡΧΙΑΚΟ ΔΙΚΑΣΤΗΡΙΟ ΛΑΡΝΑΚΑΣ, ΣΤΗ ΒΑΣΗ ΕΝΟΡΚΗΣ ΔΗΛΩΣΗΣ ΤΟΥ ΑΣΤ. 2733 ΚΩΝ/ΝΟΥ ΚΩΝ/ΝΟΥ, ΓΙΑ ΕΡΕΥΝΑ ΤΗΣ ΟΙΚΙΑΣ ΚΑΙ ΑΥΤΟΚΙΝΗΤΟΥ ΤΟΥ ΑΙΤΗΤΗ, ΣΤΗΝ ΟΔΟ Ε</w:t>
      </w:r>
      <w:r w:rsidR="000C3E96" w:rsidRPr="000C3E96">
        <w:rPr>
          <w:rFonts w:ascii="Bookman Old Style" w:hAnsi="Bookman Old Style"/>
          <w:color w:val="000000"/>
          <w:sz w:val="28"/>
          <w:szCs w:val="28"/>
          <w:lang w:bidi="el-GR"/>
        </w:rPr>
        <w:t>.</w:t>
      </w:r>
      <w:r>
        <w:rPr>
          <w:rFonts w:ascii="Bookman Old Style" w:hAnsi="Bookman Old Style"/>
          <w:color w:val="000000"/>
          <w:sz w:val="28"/>
          <w:szCs w:val="28"/>
          <w:lang w:bidi="el-GR"/>
        </w:rPr>
        <w:t xml:space="preserve"> Β</w:t>
      </w:r>
      <w:r w:rsidR="000C3E96" w:rsidRPr="000C3E96">
        <w:rPr>
          <w:rFonts w:ascii="Bookman Old Style" w:hAnsi="Bookman Old Style"/>
          <w:color w:val="000000"/>
          <w:sz w:val="28"/>
          <w:szCs w:val="28"/>
          <w:lang w:bidi="el-GR"/>
        </w:rPr>
        <w:t>.</w:t>
      </w:r>
      <w:r>
        <w:rPr>
          <w:rFonts w:ascii="Bookman Old Style" w:hAnsi="Bookman Old Style"/>
          <w:color w:val="000000"/>
          <w:sz w:val="28"/>
          <w:szCs w:val="28"/>
          <w:lang w:bidi="el-GR"/>
        </w:rPr>
        <w:t xml:space="preserve"> </w:t>
      </w:r>
      <w:r w:rsidR="000C3E96" w:rsidRPr="000C3E96">
        <w:rPr>
          <w:rFonts w:ascii="Bookman Old Style" w:hAnsi="Bookman Old Style"/>
          <w:color w:val="000000"/>
          <w:sz w:val="28"/>
          <w:szCs w:val="28"/>
          <w:lang w:bidi="el-GR"/>
        </w:rPr>
        <w:t>[   ]</w:t>
      </w:r>
      <w:r>
        <w:rPr>
          <w:rFonts w:ascii="Bookman Old Style" w:hAnsi="Bookman Old Style"/>
          <w:color w:val="000000"/>
          <w:sz w:val="28"/>
          <w:szCs w:val="28"/>
          <w:lang w:bidi="el-GR"/>
        </w:rPr>
        <w:t xml:space="preserve"> ΑΡΑΔΙΠΠΟΥ ΚΑΙ ΤΟ ΟΧΗΜΑ ΤΟΥ ΜΕ ΑΡ. ΕΓΓΡΑΦΗΣ </w:t>
      </w:r>
      <w:r w:rsidR="000C3E96" w:rsidRPr="000C3E96">
        <w:rPr>
          <w:rFonts w:ascii="Bookman Old Style" w:hAnsi="Bookman Old Style"/>
          <w:color w:val="000000"/>
          <w:sz w:val="28"/>
          <w:szCs w:val="28"/>
          <w:lang w:bidi="el-GR"/>
        </w:rPr>
        <w:t xml:space="preserve">[   </w:t>
      </w:r>
      <w:r w:rsidR="000C3E96" w:rsidRPr="00842F79">
        <w:rPr>
          <w:rFonts w:ascii="Bookman Old Style" w:hAnsi="Bookman Old Style"/>
          <w:color w:val="000000"/>
          <w:sz w:val="28"/>
          <w:szCs w:val="28"/>
          <w:lang w:bidi="el-GR"/>
        </w:rPr>
        <w:t>]</w:t>
      </w:r>
      <w:r>
        <w:rPr>
          <w:rFonts w:ascii="Bookman Old Style" w:hAnsi="Bookman Old Style"/>
          <w:color w:val="000000"/>
          <w:sz w:val="28"/>
          <w:szCs w:val="28"/>
          <w:lang w:bidi="el-GR"/>
        </w:rPr>
        <w:t xml:space="preserve"> ΔΥΝΑΜΕΙ ΤΟΥ ΠΕΡΙ ΠΟΙΝΙΚΗΣ ΔΙΚΟΝΟΜΙΑΣ ΝΟΜΟΥ, ΚΕΦΑΛΑΙΟ 155, ΑΡΘΡΑ 27 ΚΑΙ 28</w:t>
      </w:r>
    </w:p>
    <w:p w14:paraId="68C1DB2C" w14:textId="4AC29937" w:rsidR="00F81B68" w:rsidRDefault="00F81B68" w:rsidP="00F81B68">
      <w:pPr>
        <w:pStyle w:val="Bodytext20"/>
        <w:shd w:val="clear" w:color="auto" w:fill="auto"/>
        <w:spacing w:before="0" w:after="300" w:line="276" w:lineRule="auto"/>
        <w:ind w:right="-35"/>
        <w:jc w:val="center"/>
        <w:rPr>
          <w:rFonts w:ascii="Bookman Old Style" w:hAnsi="Bookman Old Style"/>
          <w:color w:val="000000"/>
          <w:sz w:val="28"/>
          <w:szCs w:val="28"/>
          <w:lang w:bidi="el-GR"/>
        </w:rPr>
      </w:pPr>
      <w:r>
        <w:rPr>
          <w:rFonts w:ascii="Bookman Old Style" w:hAnsi="Bookman Old Style"/>
          <w:color w:val="000000"/>
          <w:sz w:val="28"/>
          <w:szCs w:val="28"/>
          <w:lang w:bidi="el-GR"/>
        </w:rPr>
        <w:lastRenderedPageBreak/>
        <w:t>ΚΑΙ</w:t>
      </w:r>
    </w:p>
    <w:p w14:paraId="0CD93672" w14:textId="56F3C13A" w:rsidR="00904291" w:rsidRPr="008518F5" w:rsidRDefault="00F81B68" w:rsidP="00F81B68">
      <w:pPr>
        <w:pStyle w:val="Bodytext20"/>
        <w:shd w:val="clear" w:color="auto" w:fill="auto"/>
        <w:spacing w:before="0" w:after="300" w:line="276" w:lineRule="auto"/>
        <w:ind w:right="-35"/>
        <w:rPr>
          <w:rFonts w:ascii="Bookman Old Style" w:hAnsi="Bookman Old Style"/>
          <w:i/>
          <w:iCs/>
          <w:sz w:val="28"/>
          <w:szCs w:val="28"/>
        </w:rPr>
      </w:pPr>
      <w:r>
        <w:rPr>
          <w:rFonts w:ascii="Bookman Old Style" w:hAnsi="Bookman Old Style"/>
          <w:color w:val="000000"/>
          <w:sz w:val="28"/>
          <w:szCs w:val="28"/>
          <w:lang w:bidi="el-GR"/>
        </w:rPr>
        <w:t>ΑΝΑΦΟΡΙΚΑ ΜΕ ΤΗΝ ΑΠΟΦΑΣΗ ΠΟΥ ΕΚΔΟΘΗΚΕ ΑΠΟ ΤΟ ΠΡΩΤΟΒΑΘΜΙΟ ΑΝΩΤΑΤΟ ΔΙΚΑΣΤΗΡΙΟ ΣΤΙΣ 20/06/2023 ΣΤΗΝ ΠΟΛΙΤΙΚΗ ΑΙΤΗΣΗ 58/2023</w:t>
      </w:r>
    </w:p>
    <w:p w14:paraId="040A63E6" w14:textId="77777777" w:rsidR="00904291" w:rsidRPr="008518F5" w:rsidRDefault="00904291" w:rsidP="005B4561">
      <w:pPr>
        <w:ind w:right="-35"/>
        <w:jc w:val="center"/>
        <w:rPr>
          <w:rFonts w:ascii="Bookman Old Style" w:hAnsi="Bookman Old Style" w:cs="Arial"/>
          <w:iCs/>
          <w:sz w:val="28"/>
          <w:szCs w:val="28"/>
          <w:lang w:val="el-GR"/>
        </w:rPr>
      </w:pPr>
      <w:r w:rsidRPr="008518F5">
        <w:rPr>
          <w:rFonts w:ascii="Bookman Old Style" w:hAnsi="Bookman Old Style" w:cs="Arial"/>
          <w:iCs/>
          <w:sz w:val="28"/>
          <w:szCs w:val="28"/>
          <w:lang w:val="el-GR"/>
        </w:rPr>
        <w:t>________________________________________________</w:t>
      </w:r>
    </w:p>
    <w:p w14:paraId="1DA70FAD" w14:textId="77777777" w:rsidR="00904291" w:rsidRPr="008518F5" w:rsidRDefault="00904291" w:rsidP="005B4561">
      <w:pPr>
        <w:ind w:left="397" w:right="-35" w:hanging="113"/>
        <w:jc w:val="both"/>
        <w:rPr>
          <w:rFonts w:ascii="Bookman Old Style" w:hAnsi="Bookman Old Style" w:cs="Arial"/>
          <w:i/>
          <w:iCs/>
          <w:sz w:val="28"/>
          <w:szCs w:val="28"/>
          <w:lang w:val="el-GR"/>
        </w:rPr>
      </w:pPr>
    </w:p>
    <w:p w14:paraId="2D111E44" w14:textId="04276AEA" w:rsidR="00265A85" w:rsidRPr="008518F5" w:rsidRDefault="00F81B68" w:rsidP="002651EB">
      <w:pPr>
        <w:spacing w:line="276" w:lineRule="auto"/>
        <w:ind w:right="-35"/>
        <w:jc w:val="both"/>
        <w:rPr>
          <w:rFonts w:ascii="Bookman Old Style" w:hAnsi="Bookman Old Style" w:cs="Arial"/>
          <w:iCs/>
          <w:sz w:val="28"/>
          <w:szCs w:val="28"/>
          <w:lang w:val="el-GR"/>
        </w:rPr>
      </w:pPr>
      <w:r>
        <w:rPr>
          <w:rFonts w:ascii="Bookman Old Style" w:hAnsi="Bookman Old Style" w:cs="Arial"/>
          <w:i/>
          <w:iCs/>
          <w:sz w:val="28"/>
          <w:szCs w:val="28"/>
          <w:lang w:val="el-GR"/>
        </w:rPr>
        <w:t xml:space="preserve">Αλ. Κληρίδης για Φοίβος, Χρίστος Κληρίδης </w:t>
      </w:r>
      <w:r w:rsidR="0027234F">
        <w:rPr>
          <w:rFonts w:ascii="Bookman Old Style" w:hAnsi="Bookman Old Style" w:cs="Arial"/>
          <w:i/>
          <w:iCs/>
          <w:sz w:val="28"/>
          <w:szCs w:val="28"/>
          <w:lang w:val="el-GR"/>
        </w:rPr>
        <w:t>&amp; Συνεργάτες ΔΕΠΕ</w:t>
      </w:r>
      <w:r w:rsidR="0027234F">
        <w:rPr>
          <w:rFonts w:ascii="Bookman Old Style" w:hAnsi="Bookman Old Style" w:cs="Arial"/>
          <w:sz w:val="28"/>
          <w:szCs w:val="28"/>
          <w:lang w:val="el-GR"/>
        </w:rPr>
        <w:t xml:space="preserve">, </w:t>
      </w:r>
      <w:r w:rsidR="00265A85" w:rsidRPr="008518F5">
        <w:rPr>
          <w:rFonts w:ascii="Bookman Old Style" w:hAnsi="Bookman Old Style" w:cs="Arial"/>
          <w:iCs/>
          <w:sz w:val="28"/>
          <w:szCs w:val="28"/>
          <w:lang w:val="el-GR"/>
        </w:rPr>
        <w:t xml:space="preserve">για τον </w:t>
      </w:r>
      <w:proofErr w:type="spellStart"/>
      <w:r w:rsidR="00265A85" w:rsidRPr="008518F5">
        <w:rPr>
          <w:rFonts w:ascii="Bookman Old Style" w:hAnsi="Bookman Old Style" w:cs="Arial"/>
          <w:iCs/>
          <w:sz w:val="28"/>
          <w:szCs w:val="28"/>
          <w:lang w:val="el-GR"/>
        </w:rPr>
        <w:t>Εφεσείοντα</w:t>
      </w:r>
      <w:proofErr w:type="spellEnd"/>
      <w:r w:rsidR="00265A85" w:rsidRPr="008518F5">
        <w:rPr>
          <w:rFonts w:ascii="Bookman Old Style" w:hAnsi="Bookman Old Style" w:cs="Arial"/>
          <w:iCs/>
          <w:sz w:val="28"/>
          <w:szCs w:val="28"/>
          <w:lang w:val="el-GR"/>
        </w:rPr>
        <w:t>.</w:t>
      </w:r>
    </w:p>
    <w:p w14:paraId="04C2D5F2" w14:textId="77777777" w:rsidR="00265A85" w:rsidRPr="008518F5" w:rsidRDefault="00265A85" w:rsidP="002651EB">
      <w:pPr>
        <w:spacing w:line="276" w:lineRule="auto"/>
        <w:ind w:left="397" w:right="-35" w:hanging="113"/>
        <w:jc w:val="both"/>
        <w:rPr>
          <w:rFonts w:ascii="Bookman Old Style" w:hAnsi="Bookman Old Style" w:cs="Arial"/>
          <w:iCs/>
          <w:sz w:val="28"/>
          <w:szCs w:val="28"/>
          <w:lang w:val="el-GR"/>
        </w:rPr>
      </w:pPr>
    </w:p>
    <w:p w14:paraId="41966414" w14:textId="30660436" w:rsidR="00265A85" w:rsidRPr="008518F5" w:rsidRDefault="0027234F" w:rsidP="002651EB">
      <w:pPr>
        <w:spacing w:line="276" w:lineRule="auto"/>
        <w:ind w:right="-35"/>
        <w:jc w:val="both"/>
        <w:rPr>
          <w:rFonts w:ascii="Bookman Old Style" w:hAnsi="Bookman Old Style" w:cs="Arial"/>
          <w:iCs/>
          <w:sz w:val="28"/>
          <w:szCs w:val="28"/>
          <w:lang w:val="el-GR"/>
        </w:rPr>
      </w:pPr>
      <w:r>
        <w:rPr>
          <w:rFonts w:ascii="Bookman Old Style" w:hAnsi="Bookman Old Style" w:cs="Arial"/>
          <w:i/>
          <w:sz w:val="28"/>
          <w:szCs w:val="28"/>
          <w:lang w:val="el-GR"/>
        </w:rPr>
        <w:t>Θ. Παπακυριακού (κα)</w:t>
      </w:r>
      <w:r>
        <w:rPr>
          <w:rFonts w:ascii="Bookman Old Style" w:hAnsi="Bookman Old Style" w:cs="Arial"/>
          <w:iCs/>
          <w:sz w:val="28"/>
          <w:szCs w:val="28"/>
          <w:lang w:val="el-GR"/>
        </w:rPr>
        <w:t xml:space="preserve">, Δικηγόρος της Δημοκρατίας, εκ μέρους του Γενικού Εισαγγελέα, </w:t>
      </w:r>
      <w:r w:rsidR="00265A85" w:rsidRPr="008518F5">
        <w:rPr>
          <w:rFonts w:ascii="Bookman Old Style" w:hAnsi="Bookman Old Style" w:cs="Arial"/>
          <w:sz w:val="28"/>
          <w:szCs w:val="28"/>
          <w:lang w:val="el-GR"/>
        </w:rPr>
        <w:t>για τ</w:t>
      </w:r>
      <w:r w:rsidR="004E7ED0">
        <w:rPr>
          <w:rFonts w:ascii="Bookman Old Style" w:hAnsi="Bookman Old Style" w:cs="Arial"/>
          <w:sz w:val="28"/>
          <w:szCs w:val="28"/>
          <w:lang w:val="el-GR"/>
        </w:rPr>
        <w:t>η</w:t>
      </w:r>
      <w:r w:rsidR="00265A85" w:rsidRPr="008518F5">
        <w:rPr>
          <w:rFonts w:ascii="Bookman Old Style" w:hAnsi="Bookman Old Style" w:cs="Arial"/>
          <w:sz w:val="28"/>
          <w:szCs w:val="28"/>
          <w:lang w:val="el-GR"/>
        </w:rPr>
        <w:t>ν Εφεσίβλητ</w:t>
      </w:r>
      <w:r w:rsidR="004E7ED0">
        <w:rPr>
          <w:rFonts w:ascii="Bookman Old Style" w:hAnsi="Bookman Old Style" w:cs="Arial"/>
          <w:sz w:val="28"/>
          <w:szCs w:val="28"/>
          <w:lang w:val="el-GR"/>
        </w:rPr>
        <w:t>η</w:t>
      </w:r>
      <w:r w:rsidR="00265A85" w:rsidRPr="008518F5">
        <w:rPr>
          <w:rFonts w:ascii="Bookman Old Style" w:hAnsi="Bookman Old Style" w:cs="Arial"/>
          <w:iCs/>
          <w:sz w:val="28"/>
          <w:szCs w:val="28"/>
          <w:lang w:val="el-GR"/>
        </w:rPr>
        <w:t>.</w:t>
      </w:r>
    </w:p>
    <w:p w14:paraId="418A31D3" w14:textId="77777777" w:rsidR="00904291" w:rsidRPr="008518F5" w:rsidRDefault="00904291" w:rsidP="002651EB">
      <w:pPr>
        <w:spacing w:line="276" w:lineRule="auto"/>
        <w:ind w:left="397" w:right="-35" w:hanging="113"/>
        <w:jc w:val="both"/>
        <w:rPr>
          <w:rFonts w:ascii="Bookman Old Style" w:hAnsi="Bookman Old Style" w:cs="Arial"/>
          <w:iCs/>
          <w:sz w:val="28"/>
          <w:szCs w:val="28"/>
          <w:lang w:val="el-GR"/>
        </w:rPr>
      </w:pPr>
    </w:p>
    <w:p w14:paraId="3F4E7D08" w14:textId="2538D531" w:rsidR="002651EB" w:rsidRPr="002651EB" w:rsidRDefault="00C50D48" w:rsidP="002651EB">
      <w:pPr>
        <w:spacing w:line="360" w:lineRule="auto"/>
        <w:ind w:left="2610" w:right="-35" w:hanging="2610"/>
        <w:jc w:val="both"/>
        <w:rPr>
          <w:rFonts w:ascii="Bookman Old Style" w:hAnsi="Bookman Old Style" w:cs="Arial"/>
          <w:b/>
          <w:sz w:val="28"/>
          <w:szCs w:val="28"/>
          <w:u w:val="thick"/>
          <w:lang w:val="el-GR"/>
        </w:rPr>
      </w:pPr>
      <w:r w:rsidRPr="00C50D48">
        <w:rPr>
          <w:rFonts w:ascii="Bookman Old Style" w:hAnsi="Bookman Old Style" w:cs="Arial"/>
          <w:b/>
          <w:sz w:val="28"/>
          <w:szCs w:val="28"/>
          <w:u w:val="thick"/>
          <w:lang w:val="el-GR"/>
        </w:rPr>
        <w:t xml:space="preserve"> </w:t>
      </w:r>
      <w:r w:rsidRPr="008D712B">
        <w:rPr>
          <w:rFonts w:ascii="Bookman Old Style" w:hAnsi="Bookman Old Style" w:cs="Arial"/>
          <w:b/>
          <w:sz w:val="28"/>
          <w:szCs w:val="28"/>
          <w:u w:val="thick"/>
          <w:lang w:val="el-GR"/>
        </w:rPr>
        <w:t xml:space="preserve">  </w:t>
      </w:r>
      <w:r w:rsidR="002651EB">
        <w:rPr>
          <w:rFonts w:ascii="Bookman Old Style" w:hAnsi="Bookman Old Style" w:cs="Arial"/>
          <w:b/>
          <w:sz w:val="28"/>
          <w:szCs w:val="28"/>
          <w:u w:val="thick"/>
          <w:lang w:val="el-GR"/>
        </w:rPr>
        <w:t>___________________________________________________________________</w:t>
      </w:r>
    </w:p>
    <w:p w14:paraId="5225F1E7" w14:textId="5926C488" w:rsidR="00E544DA" w:rsidRPr="008518F5" w:rsidRDefault="00E86246" w:rsidP="005B4561">
      <w:pPr>
        <w:spacing w:line="360" w:lineRule="auto"/>
        <w:ind w:left="2610" w:right="-35" w:hanging="2326"/>
        <w:jc w:val="both"/>
        <w:rPr>
          <w:rFonts w:ascii="Bookman Old Style" w:hAnsi="Bookman Old Style" w:cs="Arial"/>
          <w:b/>
          <w:sz w:val="28"/>
          <w:szCs w:val="28"/>
          <w:lang w:val="el-GR"/>
        </w:rPr>
      </w:pPr>
      <w:r>
        <w:rPr>
          <w:rFonts w:ascii="Bookman Old Style" w:hAnsi="Bookman Old Style" w:cs="Arial"/>
          <w:b/>
          <w:sz w:val="28"/>
          <w:szCs w:val="28"/>
          <w:lang w:val="el-GR"/>
        </w:rPr>
        <w:t>ΓΙΑΣΕΜΗ</w:t>
      </w:r>
      <w:r w:rsidR="00853085">
        <w:rPr>
          <w:rFonts w:ascii="Bookman Old Style" w:hAnsi="Bookman Old Style" w:cs="Arial"/>
          <w:b/>
          <w:sz w:val="28"/>
          <w:szCs w:val="28"/>
          <w:lang w:val="el-GR"/>
        </w:rPr>
        <w:t>Σ</w:t>
      </w:r>
      <w:r w:rsidR="00E544DA" w:rsidRPr="008518F5">
        <w:rPr>
          <w:rFonts w:ascii="Bookman Old Style" w:hAnsi="Bookman Old Style" w:cs="Arial"/>
          <w:b/>
          <w:sz w:val="28"/>
          <w:szCs w:val="28"/>
          <w:lang w:val="el-GR"/>
        </w:rPr>
        <w:t xml:space="preserve">, Δ.:  Η </w:t>
      </w:r>
      <w:r w:rsidR="008518F5" w:rsidRPr="008518F5">
        <w:rPr>
          <w:rFonts w:ascii="Bookman Old Style" w:hAnsi="Bookman Old Style" w:cs="Arial"/>
          <w:b/>
          <w:sz w:val="28"/>
          <w:szCs w:val="28"/>
          <w:lang w:val="el-GR"/>
        </w:rPr>
        <w:t>Α</w:t>
      </w:r>
      <w:r w:rsidR="00E544DA" w:rsidRPr="008518F5">
        <w:rPr>
          <w:rFonts w:ascii="Bookman Old Style" w:hAnsi="Bookman Old Style" w:cs="Arial"/>
          <w:b/>
          <w:sz w:val="28"/>
          <w:szCs w:val="28"/>
          <w:lang w:val="el-GR"/>
        </w:rPr>
        <w:t>πόφαση είναι ομόφωνη, θα απαγγελθεί από τη Δικαστή Δημητριάδου-Ανδρέου.</w:t>
      </w:r>
    </w:p>
    <w:p w14:paraId="614CF4C4" w14:textId="6FA6480B" w:rsidR="002651EB" w:rsidRPr="002651EB" w:rsidRDefault="002651EB" w:rsidP="00D822E8">
      <w:pPr>
        <w:spacing w:line="360" w:lineRule="auto"/>
        <w:ind w:right="-34"/>
        <w:jc w:val="center"/>
        <w:rPr>
          <w:rFonts w:ascii="Bookman Old Style" w:hAnsi="Bookman Old Style" w:cs="Arial"/>
          <w:b/>
          <w:bCs/>
          <w:caps/>
          <w:sz w:val="36"/>
          <w:szCs w:val="36"/>
          <w:u w:val="thick"/>
          <w:lang w:val="el-GR"/>
        </w:rPr>
      </w:pPr>
      <w:r>
        <w:rPr>
          <w:rFonts w:ascii="Bookman Old Style" w:hAnsi="Bookman Old Style" w:cs="Arial"/>
          <w:b/>
          <w:bCs/>
          <w:caps/>
          <w:sz w:val="36"/>
          <w:szCs w:val="36"/>
          <w:u w:val="thick"/>
          <w:lang w:val="el-GR"/>
        </w:rPr>
        <w:t>______________________________________________________</w:t>
      </w:r>
    </w:p>
    <w:p w14:paraId="0634E235" w14:textId="77777777" w:rsidR="00C50D48" w:rsidRDefault="00C50D48" w:rsidP="00D822E8">
      <w:pPr>
        <w:spacing w:line="360" w:lineRule="auto"/>
        <w:ind w:right="-34"/>
        <w:jc w:val="center"/>
        <w:rPr>
          <w:rFonts w:ascii="Bookman Old Style" w:hAnsi="Bookman Old Style" w:cs="Arial"/>
          <w:b/>
          <w:bCs/>
          <w:caps/>
          <w:sz w:val="36"/>
          <w:szCs w:val="36"/>
          <w:u w:val="thick"/>
          <w:lang w:val="el-GR"/>
        </w:rPr>
      </w:pPr>
    </w:p>
    <w:p w14:paraId="21CB534D" w14:textId="1057751F" w:rsidR="00265A85" w:rsidRPr="00E10F96" w:rsidRDefault="00265A85" w:rsidP="00D822E8">
      <w:pPr>
        <w:spacing w:line="360" w:lineRule="auto"/>
        <w:ind w:right="-34"/>
        <w:jc w:val="center"/>
        <w:rPr>
          <w:rFonts w:ascii="Bookman Old Style" w:hAnsi="Bookman Old Style" w:cs="Arial"/>
          <w:b/>
          <w:bCs/>
          <w:caps/>
          <w:sz w:val="36"/>
          <w:szCs w:val="36"/>
          <w:u w:val="thick"/>
          <w:lang w:val="el-GR"/>
        </w:rPr>
      </w:pPr>
      <w:r w:rsidRPr="00E10F96">
        <w:rPr>
          <w:rFonts w:ascii="Bookman Old Style" w:hAnsi="Bookman Old Style" w:cs="Arial"/>
          <w:b/>
          <w:bCs/>
          <w:caps/>
          <w:sz w:val="36"/>
          <w:szCs w:val="36"/>
          <w:u w:val="thick"/>
          <w:lang w:val="el-GR"/>
        </w:rPr>
        <w:t>Α Π Ο Φ Α Σ Η</w:t>
      </w:r>
    </w:p>
    <w:p w14:paraId="10476C3F" w14:textId="77777777" w:rsidR="00265A85" w:rsidRPr="008518F5" w:rsidRDefault="00265A85" w:rsidP="00D822E8">
      <w:pPr>
        <w:tabs>
          <w:tab w:val="left" w:pos="624"/>
        </w:tabs>
        <w:ind w:left="681" w:right="-34" w:hanging="397"/>
        <w:jc w:val="both"/>
        <w:rPr>
          <w:rFonts w:ascii="Bookman Old Style" w:hAnsi="Bookman Old Style" w:cs="Arial"/>
          <w:b/>
          <w:bCs/>
          <w:sz w:val="28"/>
          <w:szCs w:val="28"/>
          <w:lang w:val="el-GR"/>
        </w:rPr>
      </w:pPr>
    </w:p>
    <w:p w14:paraId="507356CC" w14:textId="66E368DE" w:rsidR="00422938" w:rsidRDefault="00422938" w:rsidP="00D822E8">
      <w:pPr>
        <w:spacing w:line="480" w:lineRule="auto"/>
        <w:ind w:right="-34"/>
        <w:jc w:val="both"/>
        <w:rPr>
          <w:rFonts w:ascii="Bookman Old Style" w:hAnsi="Bookman Old Style" w:cs="Arial"/>
          <w:sz w:val="28"/>
          <w:szCs w:val="28"/>
          <w:lang w:val="el-GR"/>
        </w:rPr>
      </w:pPr>
      <w:r w:rsidRPr="008518F5">
        <w:rPr>
          <w:rFonts w:ascii="Bookman Old Style" w:hAnsi="Bookman Old Style" w:cs="Arial"/>
          <w:b/>
          <w:sz w:val="28"/>
          <w:szCs w:val="28"/>
          <w:lang w:val="el-GR"/>
        </w:rPr>
        <w:t>ΔΗΜΗΤΡΙΑΔΟΥ-ΑΝΔΡΕΟΥ</w:t>
      </w:r>
      <w:r w:rsidR="00265A85" w:rsidRPr="008518F5">
        <w:rPr>
          <w:rFonts w:ascii="Bookman Old Style" w:hAnsi="Bookman Old Style" w:cs="Arial"/>
          <w:b/>
          <w:sz w:val="28"/>
          <w:szCs w:val="28"/>
          <w:lang w:val="el-GR"/>
        </w:rPr>
        <w:t>, Δ</w:t>
      </w:r>
      <w:r w:rsidR="00265A85" w:rsidRPr="008518F5">
        <w:rPr>
          <w:rFonts w:ascii="Bookman Old Style" w:hAnsi="Bookman Old Style" w:cs="Arial"/>
          <w:sz w:val="28"/>
          <w:szCs w:val="28"/>
          <w:lang w:val="el-GR"/>
        </w:rPr>
        <w:t>.:</w:t>
      </w:r>
      <w:r w:rsidR="002A631C" w:rsidRPr="008518F5">
        <w:rPr>
          <w:rFonts w:ascii="Bookman Old Style" w:hAnsi="Bookman Old Style" w:cs="Arial"/>
          <w:sz w:val="28"/>
          <w:szCs w:val="28"/>
          <w:lang w:val="el-GR"/>
        </w:rPr>
        <w:t xml:space="preserve"> </w:t>
      </w:r>
      <w:r w:rsidR="0041311B">
        <w:rPr>
          <w:rFonts w:ascii="Bookman Old Style" w:hAnsi="Bookman Old Style" w:cs="Arial"/>
          <w:sz w:val="28"/>
          <w:szCs w:val="28"/>
          <w:lang w:val="el-GR"/>
        </w:rPr>
        <w:t xml:space="preserve">Ο </w:t>
      </w:r>
      <w:proofErr w:type="spellStart"/>
      <w:r w:rsidR="0041311B">
        <w:rPr>
          <w:rFonts w:ascii="Bookman Old Style" w:hAnsi="Bookman Old Style" w:cs="Arial"/>
          <w:sz w:val="28"/>
          <w:szCs w:val="28"/>
          <w:lang w:val="el-GR"/>
        </w:rPr>
        <w:t>Εφεσείων</w:t>
      </w:r>
      <w:proofErr w:type="spellEnd"/>
      <w:r w:rsidR="0041311B">
        <w:rPr>
          <w:rFonts w:ascii="Bookman Old Style" w:hAnsi="Bookman Old Style" w:cs="Arial"/>
          <w:sz w:val="28"/>
          <w:szCs w:val="28"/>
          <w:lang w:val="el-GR"/>
        </w:rPr>
        <w:t xml:space="preserve"> καταχώρισε</w:t>
      </w:r>
      <w:r w:rsidR="00F259C6">
        <w:rPr>
          <w:rFonts w:ascii="Bookman Old Style" w:hAnsi="Bookman Old Style" w:cs="Arial"/>
          <w:sz w:val="28"/>
          <w:szCs w:val="28"/>
          <w:lang w:val="el-GR"/>
        </w:rPr>
        <w:t xml:space="preserve"> μονομερή</w:t>
      </w:r>
      <w:r w:rsidR="0041311B">
        <w:rPr>
          <w:rFonts w:ascii="Bookman Old Style" w:hAnsi="Bookman Old Style" w:cs="Arial"/>
          <w:sz w:val="28"/>
          <w:szCs w:val="28"/>
          <w:lang w:val="el-GR"/>
        </w:rPr>
        <w:t xml:space="preserve"> </w:t>
      </w:r>
      <w:r w:rsidR="00F259C6">
        <w:rPr>
          <w:rFonts w:ascii="Bookman Old Style" w:hAnsi="Bookman Old Style" w:cs="Arial"/>
          <w:sz w:val="28"/>
          <w:szCs w:val="28"/>
          <w:lang w:val="el-GR"/>
        </w:rPr>
        <w:t>Αίτηση</w:t>
      </w:r>
      <w:r w:rsidR="0041311B">
        <w:rPr>
          <w:rFonts w:ascii="Bookman Old Style" w:hAnsi="Bookman Old Style" w:cs="Arial"/>
          <w:sz w:val="28"/>
          <w:szCs w:val="28"/>
          <w:lang w:val="el-GR"/>
        </w:rPr>
        <w:t xml:space="preserve"> με την οποία αξίωνε επέκταση της προθεσμίας των 45 ημερών, που προνοείται στον </w:t>
      </w:r>
      <w:r w:rsidR="0041311B">
        <w:rPr>
          <w:rFonts w:ascii="Bookman Old Style" w:hAnsi="Bookman Old Style" w:cs="Arial"/>
          <w:b/>
          <w:bCs/>
          <w:i/>
          <w:iCs/>
          <w:sz w:val="28"/>
          <w:szCs w:val="28"/>
          <w:lang w:val="el-GR"/>
        </w:rPr>
        <w:t>Κανονισμό 5(1) του περί Ανωτάτου Δικαστηρίου (Δικαιοδοσία Έκδοσης Ενταλμάτων Προνομιακής Φύσεως) Διαδικαστικό Κανονισμό του 2018</w:t>
      </w:r>
      <w:r w:rsidR="0041311B">
        <w:rPr>
          <w:rFonts w:ascii="Bookman Old Style" w:hAnsi="Bookman Old Style" w:cs="Arial"/>
          <w:sz w:val="28"/>
          <w:szCs w:val="28"/>
          <w:lang w:val="el-GR"/>
        </w:rPr>
        <w:t xml:space="preserve">, για να καταχωρίσει αίτηση για χορήγηση άδειας για καταχώριση αίτησης δια κλήσεως </w:t>
      </w:r>
      <w:r w:rsidR="00F37474">
        <w:rPr>
          <w:rFonts w:ascii="Bookman Old Style" w:hAnsi="Bookman Old Style" w:cs="Arial"/>
          <w:sz w:val="28"/>
          <w:szCs w:val="28"/>
          <w:lang w:val="el-GR"/>
        </w:rPr>
        <w:t>προς</w:t>
      </w:r>
      <w:r w:rsidR="0041311B">
        <w:rPr>
          <w:rFonts w:ascii="Bookman Old Style" w:hAnsi="Bookman Old Style" w:cs="Arial"/>
          <w:sz w:val="28"/>
          <w:szCs w:val="28"/>
          <w:lang w:val="el-GR"/>
        </w:rPr>
        <w:t xml:space="preserve"> έκδοση </w:t>
      </w:r>
      <w:r w:rsidR="00105753">
        <w:rPr>
          <w:rFonts w:ascii="Bookman Old Style" w:hAnsi="Bookman Old Style" w:cs="Arial"/>
          <w:sz w:val="28"/>
          <w:szCs w:val="28"/>
          <w:lang w:val="el-GR"/>
        </w:rPr>
        <w:t>Π</w:t>
      </w:r>
      <w:r w:rsidR="0041311B">
        <w:rPr>
          <w:rFonts w:ascii="Bookman Old Style" w:hAnsi="Bookman Old Style" w:cs="Arial"/>
          <w:sz w:val="28"/>
          <w:szCs w:val="28"/>
          <w:lang w:val="el-GR"/>
        </w:rPr>
        <w:t xml:space="preserve">ρονομιακού </w:t>
      </w:r>
      <w:r w:rsidR="00105753">
        <w:rPr>
          <w:rFonts w:ascii="Bookman Old Style" w:hAnsi="Bookman Old Style" w:cs="Arial"/>
          <w:sz w:val="28"/>
          <w:szCs w:val="28"/>
          <w:lang w:val="el-GR"/>
        </w:rPr>
        <w:t>Ε</w:t>
      </w:r>
      <w:r w:rsidR="0041311B">
        <w:rPr>
          <w:rFonts w:ascii="Bookman Old Style" w:hAnsi="Bookman Old Style" w:cs="Arial"/>
          <w:sz w:val="28"/>
          <w:szCs w:val="28"/>
          <w:lang w:val="el-GR"/>
        </w:rPr>
        <w:t xml:space="preserve">ντάλματος </w:t>
      </w:r>
      <w:r w:rsidR="0041311B">
        <w:rPr>
          <w:rFonts w:ascii="Bookman Old Style" w:hAnsi="Bookman Old Style" w:cs="Arial"/>
          <w:i/>
          <w:iCs/>
          <w:sz w:val="28"/>
          <w:szCs w:val="28"/>
          <w:lang w:val="en-US"/>
        </w:rPr>
        <w:t>Certiorari</w:t>
      </w:r>
      <w:r w:rsidR="0041311B">
        <w:rPr>
          <w:rFonts w:ascii="Bookman Old Style" w:hAnsi="Bookman Old Style" w:cs="Arial"/>
          <w:sz w:val="28"/>
          <w:szCs w:val="28"/>
          <w:lang w:val="el-GR"/>
        </w:rPr>
        <w:t xml:space="preserve">, με το οποίο να ακυρώνεται δικαστικό </w:t>
      </w:r>
      <w:r w:rsidR="00105753">
        <w:rPr>
          <w:rFonts w:ascii="Bookman Old Style" w:hAnsi="Bookman Old Style" w:cs="Arial"/>
          <w:sz w:val="28"/>
          <w:szCs w:val="28"/>
          <w:lang w:val="el-GR"/>
        </w:rPr>
        <w:t>Έ</w:t>
      </w:r>
      <w:r w:rsidR="0041311B">
        <w:rPr>
          <w:rFonts w:ascii="Bookman Old Style" w:hAnsi="Bookman Old Style" w:cs="Arial"/>
          <w:sz w:val="28"/>
          <w:szCs w:val="28"/>
          <w:lang w:val="el-GR"/>
        </w:rPr>
        <w:t xml:space="preserve">νταλμα </w:t>
      </w:r>
      <w:r w:rsidR="00105753">
        <w:rPr>
          <w:rFonts w:ascii="Bookman Old Style" w:hAnsi="Bookman Old Style" w:cs="Arial"/>
          <w:sz w:val="28"/>
          <w:szCs w:val="28"/>
          <w:lang w:val="el-GR"/>
        </w:rPr>
        <w:t>Έ</w:t>
      </w:r>
      <w:r w:rsidR="0041311B">
        <w:rPr>
          <w:rFonts w:ascii="Bookman Old Style" w:hAnsi="Bookman Old Style" w:cs="Arial"/>
          <w:sz w:val="28"/>
          <w:szCs w:val="28"/>
          <w:lang w:val="el-GR"/>
        </w:rPr>
        <w:t xml:space="preserve">ρευνας που </w:t>
      </w:r>
      <w:proofErr w:type="spellStart"/>
      <w:r w:rsidR="0041311B">
        <w:rPr>
          <w:rFonts w:ascii="Bookman Old Style" w:hAnsi="Bookman Old Style" w:cs="Arial"/>
          <w:sz w:val="28"/>
          <w:szCs w:val="28"/>
          <w:lang w:val="el-GR"/>
        </w:rPr>
        <w:t>εξεδόθη</w:t>
      </w:r>
      <w:proofErr w:type="spellEnd"/>
      <w:r w:rsidR="0041311B">
        <w:rPr>
          <w:rFonts w:ascii="Bookman Old Style" w:hAnsi="Bookman Old Style" w:cs="Arial"/>
          <w:sz w:val="28"/>
          <w:szCs w:val="28"/>
          <w:lang w:val="el-GR"/>
        </w:rPr>
        <w:t xml:space="preserve"> στις 9/3/2023 αναφορικά με την οικία και </w:t>
      </w:r>
      <w:r w:rsidR="0041311B">
        <w:rPr>
          <w:rFonts w:ascii="Bookman Old Style" w:hAnsi="Bookman Old Style" w:cs="Arial"/>
          <w:sz w:val="28"/>
          <w:szCs w:val="28"/>
          <w:lang w:val="el-GR"/>
        </w:rPr>
        <w:lastRenderedPageBreak/>
        <w:t>μηχανοκίνητο όχημά του.</w:t>
      </w:r>
      <w:r w:rsidR="002D1FFE">
        <w:rPr>
          <w:rFonts w:ascii="Bookman Old Style" w:hAnsi="Bookman Old Style" w:cs="Arial"/>
          <w:sz w:val="28"/>
          <w:szCs w:val="28"/>
          <w:lang w:val="el-GR"/>
        </w:rPr>
        <w:t xml:space="preserve"> Κατά το χρόνο καταχώρισης της </w:t>
      </w:r>
      <w:r w:rsidR="00F259C6">
        <w:rPr>
          <w:rFonts w:ascii="Bookman Old Style" w:hAnsi="Bookman Old Style" w:cs="Arial"/>
          <w:sz w:val="28"/>
          <w:szCs w:val="28"/>
          <w:lang w:val="el-GR"/>
        </w:rPr>
        <w:t>Α</w:t>
      </w:r>
      <w:r w:rsidR="002D1FFE">
        <w:rPr>
          <w:rFonts w:ascii="Bookman Old Style" w:hAnsi="Bookman Old Style" w:cs="Arial"/>
          <w:sz w:val="28"/>
          <w:szCs w:val="28"/>
          <w:lang w:val="el-GR"/>
        </w:rPr>
        <w:t>ίτησης</w:t>
      </w:r>
      <w:r w:rsidR="00F259C6">
        <w:rPr>
          <w:rFonts w:ascii="Bookman Old Style" w:hAnsi="Bookman Old Style" w:cs="Arial"/>
          <w:sz w:val="28"/>
          <w:szCs w:val="28"/>
          <w:lang w:val="el-GR"/>
        </w:rPr>
        <w:t xml:space="preserve"> στις</w:t>
      </w:r>
      <w:r w:rsidR="002D1FFE">
        <w:rPr>
          <w:rFonts w:ascii="Bookman Old Style" w:hAnsi="Bookman Old Style" w:cs="Arial"/>
          <w:sz w:val="28"/>
          <w:szCs w:val="28"/>
          <w:lang w:val="el-GR"/>
        </w:rPr>
        <w:t xml:space="preserve"> 18/5/2023 είχαν παρέλθει οι 45 ημέρες, τόσο από την ημερομηνία έκδοσης του Εντάλματος Έρευνας,</w:t>
      </w:r>
      <w:r w:rsidR="00AA10C0">
        <w:rPr>
          <w:rFonts w:ascii="Bookman Old Style" w:hAnsi="Bookman Old Style" w:cs="Arial"/>
          <w:sz w:val="28"/>
          <w:szCs w:val="28"/>
          <w:lang w:val="el-GR"/>
        </w:rPr>
        <w:t xml:space="preserve"> αλλά και από την ημερομηνία εκτέλεσής του στις 25/3/2023. </w:t>
      </w:r>
      <w:r w:rsidR="00F259C6">
        <w:rPr>
          <w:rFonts w:ascii="Bookman Old Style" w:hAnsi="Bookman Old Style" w:cs="Arial"/>
          <w:sz w:val="28"/>
          <w:szCs w:val="28"/>
          <w:lang w:val="el-GR"/>
        </w:rPr>
        <w:t>Η Απόφαση του Ανωτάτου Δικαστηρίου στην πρωτόδικη του δικαιοδοσία</w:t>
      </w:r>
      <w:r w:rsidR="00977C6B">
        <w:rPr>
          <w:rFonts w:ascii="Bookman Old Style" w:hAnsi="Bookman Old Style" w:cs="Arial"/>
          <w:sz w:val="28"/>
          <w:szCs w:val="28"/>
          <w:lang w:val="el-GR"/>
        </w:rPr>
        <w:t xml:space="preserve"> (εφεξής πρωτόδικο Δικαστήριο)</w:t>
      </w:r>
      <w:r w:rsidR="002651EB">
        <w:rPr>
          <w:rFonts w:ascii="Bookman Old Style" w:hAnsi="Bookman Old Style" w:cs="Arial"/>
          <w:sz w:val="28"/>
          <w:szCs w:val="28"/>
          <w:lang w:val="el-GR"/>
        </w:rPr>
        <w:t xml:space="preserve"> με την οποία </w:t>
      </w:r>
      <w:proofErr w:type="spellStart"/>
      <w:r w:rsidR="002651EB">
        <w:rPr>
          <w:rFonts w:ascii="Bookman Old Style" w:hAnsi="Bookman Old Style" w:cs="Arial"/>
          <w:sz w:val="28"/>
          <w:szCs w:val="28"/>
          <w:lang w:val="el-GR"/>
        </w:rPr>
        <w:t>απερρίφθη</w:t>
      </w:r>
      <w:proofErr w:type="spellEnd"/>
      <w:r w:rsidR="002651EB">
        <w:rPr>
          <w:rFonts w:ascii="Bookman Old Style" w:hAnsi="Bookman Old Style" w:cs="Arial"/>
          <w:sz w:val="28"/>
          <w:szCs w:val="28"/>
          <w:lang w:val="el-GR"/>
        </w:rPr>
        <w:t xml:space="preserve"> η εν λόγω μονομερής Αίτηση για επέκταση του χρόνου</w:t>
      </w:r>
      <w:r w:rsidR="00F259C6">
        <w:rPr>
          <w:rFonts w:ascii="Bookman Old Style" w:hAnsi="Bookman Old Style" w:cs="Arial"/>
          <w:sz w:val="28"/>
          <w:szCs w:val="28"/>
          <w:lang w:val="el-GR"/>
        </w:rPr>
        <w:t xml:space="preserve"> αποτελεί το αντικείμενο της υπό κρίση Έφεσης. </w:t>
      </w:r>
    </w:p>
    <w:p w14:paraId="4B8804F6" w14:textId="77777777" w:rsidR="001C3484" w:rsidRDefault="001C3484" w:rsidP="00963265">
      <w:pPr>
        <w:spacing w:line="480" w:lineRule="auto"/>
        <w:ind w:right="-35"/>
        <w:jc w:val="both"/>
        <w:rPr>
          <w:rFonts w:ascii="Bookman Old Style" w:hAnsi="Bookman Old Style" w:cs="Arial"/>
          <w:sz w:val="28"/>
          <w:szCs w:val="28"/>
          <w:lang w:val="el-GR"/>
        </w:rPr>
      </w:pPr>
    </w:p>
    <w:p w14:paraId="6AA6BEA7" w14:textId="1994EE39" w:rsidR="002D1FFE" w:rsidRDefault="002D1FFE"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Ενώπιον του πρωτόδικου Δικαστηρίου τέθηκε η Ένορκη Δήλωση δικηγόρου για τον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 xml:space="preserve">, η οποία υποστήριζε τη μονομερή του </w:t>
      </w:r>
      <w:r w:rsidR="00F259C6">
        <w:rPr>
          <w:rFonts w:ascii="Bookman Old Style" w:hAnsi="Bookman Old Style" w:cs="Arial"/>
          <w:sz w:val="28"/>
          <w:szCs w:val="28"/>
          <w:lang w:val="el-GR"/>
        </w:rPr>
        <w:t>Α</w:t>
      </w:r>
      <w:r>
        <w:rPr>
          <w:rFonts w:ascii="Bookman Old Style" w:hAnsi="Bookman Old Style" w:cs="Arial"/>
          <w:sz w:val="28"/>
          <w:szCs w:val="28"/>
          <w:lang w:val="el-GR"/>
        </w:rPr>
        <w:t xml:space="preserve">ίτηση. Στην εν λόγω Ένορκη Δήλωση γινόταν αναφορά σε κατ’ ισχυρισμό επιλήψιμη συμπεριφορά της Κυπριακής Αστυνομίας κατά την έρευνα της οικίας του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 xml:space="preserve">, ότι, δηλαδή, η Αστυνομία δεν του είχε επιδείξει το Ένταλμα Έρευνας, παρόλο που κάτι τέτοιο είχε ζητηθεί από τον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 xml:space="preserve"> και ότι η Αστυνομία του άφησε να νοηθεί πως τέτοιο Ένταλμα Έρευνας δεν είχε εκδοθεί. Σ’ αυτή την κατ’ ισχυρισμό συμπεριφορά της Αστυνομίας βασίστηκε ο </w:t>
      </w:r>
      <w:proofErr w:type="spellStart"/>
      <w:r>
        <w:rPr>
          <w:rFonts w:ascii="Bookman Old Style" w:hAnsi="Bookman Old Style" w:cs="Arial"/>
          <w:sz w:val="28"/>
          <w:szCs w:val="28"/>
          <w:lang w:val="el-GR"/>
        </w:rPr>
        <w:t>Εφεσείων</w:t>
      </w:r>
      <w:proofErr w:type="spellEnd"/>
      <w:r>
        <w:rPr>
          <w:rFonts w:ascii="Bookman Old Style" w:hAnsi="Bookman Old Style" w:cs="Arial"/>
          <w:sz w:val="28"/>
          <w:szCs w:val="28"/>
          <w:lang w:val="el-GR"/>
        </w:rPr>
        <w:t xml:space="preserve"> για να δικαιολογήσει την αδράνεια του να καταχωρίσει, εντός της προβλεπόμενης προθεσμίας, μονομερή </w:t>
      </w:r>
      <w:r w:rsidR="00F259C6">
        <w:rPr>
          <w:rFonts w:ascii="Bookman Old Style" w:hAnsi="Bookman Old Style" w:cs="Arial"/>
          <w:sz w:val="28"/>
          <w:szCs w:val="28"/>
          <w:lang w:val="el-GR"/>
        </w:rPr>
        <w:t>Α</w:t>
      </w:r>
      <w:r>
        <w:rPr>
          <w:rFonts w:ascii="Bookman Old Style" w:hAnsi="Bookman Old Style" w:cs="Arial"/>
          <w:sz w:val="28"/>
          <w:szCs w:val="28"/>
          <w:lang w:val="el-GR"/>
        </w:rPr>
        <w:t xml:space="preserve">ίτηση για άδεια. </w:t>
      </w:r>
    </w:p>
    <w:p w14:paraId="3DF9DC4B" w14:textId="77777777" w:rsidR="00AA10C0" w:rsidRDefault="00AA10C0" w:rsidP="00963265">
      <w:pPr>
        <w:spacing w:line="480" w:lineRule="auto"/>
        <w:ind w:right="-35"/>
        <w:jc w:val="both"/>
        <w:rPr>
          <w:rFonts w:ascii="Bookman Old Style" w:hAnsi="Bookman Old Style" w:cs="Arial"/>
          <w:sz w:val="28"/>
          <w:szCs w:val="28"/>
          <w:lang w:val="el-GR"/>
        </w:rPr>
      </w:pPr>
    </w:p>
    <w:p w14:paraId="47E3168C" w14:textId="70E2B138" w:rsidR="00AA10C0" w:rsidRDefault="00AA10C0"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lastRenderedPageBreak/>
        <w:t>Κατόπιν οδηγιών του</w:t>
      </w:r>
      <w:r w:rsidR="00D30100">
        <w:rPr>
          <w:rFonts w:ascii="Bookman Old Style" w:hAnsi="Bookman Old Style" w:cs="Arial"/>
          <w:sz w:val="28"/>
          <w:szCs w:val="28"/>
          <w:lang w:val="el-GR"/>
        </w:rPr>
        <w:t xml:space="preserve"> πρωτόδικου</w:t>
      </w:r>
      <w:r>
        <w:rPr>
          <w:rFonts w:ascii="Bookman Old Style" w:hAnsi="Bookman Old Style" w:cs="Arial"/>
          <w:sz w:val="28"/>
          <w:szCs w:val="28"/>
          <w:lang w:val="el-GR"/>
        </w:rPr>
        <w:t xml:space="preserve"> Δικαστηρίου</w:t>
      </w:r>
      <w:r w:rsidR="00F259C6">
        <w:rPr>
          <w:rFonts w:ascii="Bookman Old Style" w:hAnsi="Bookman Old Style" w:cs="Arial"/>
          <w:sz w:val="28"/>
          <w:szCs w:val="28"/>
          <w:lang w:val="el-GR"/>
        </w:rPr>
        <w:t>,</w:t>
      </w:r>
      <w:r>
        <w:rPr>
          <w:rFonts w:ascii="Bookman Old Style" w:hAnsi="Bookman Old Style" w:cs="Arial"/>
          <w:sz w:val="28"/>
          <w:szCs w:val="28"/>
          <w:lang w:val="el-GR"/>
        </w:rPr>
        <w:t xml:space="preserve"> η </w:t>
      </w:r>
      <w:r w:rsidR="00F259C6">
        <w:rPr>
          <w:rFonts w:ascii="Bookman Old Style" w:hAnsi="Bookman Old Style" w:cs="Arial"/>
          <w:sz w:val="28"/>
          <w:szCs w:val="28"/>
          <w:lang w:val="el-GR"/>
        </w:rPr>
        <w:t>Α</w:t>
      </w:r>
      <w:r>
        <w:rPr>
          <w:rFonts w:ascii="Bookman Old Style" w:hAnsi="Bookman Old Style" w:cs="Arial"/>
          <w:sz w:val="28"/>
          <w:szCs w:val="28"/>
          <w:lang w:val="el-GR"/>
        </w:rPr>
        <w:t xml:space="preserve">ίτηση του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 xml:space="preserve"> επιδόθηκε στο Γενικό Εισαγγελέα για να έχει</w:t>
      </w:r>
      <w:r w:rsidR="00D30100">
        <w:rPr>
          <w:rFonts w:ascii="Bookman Old Style" w:hAnsi="Bookman Old Style" w:cs="Arial"/>
          <w:sz w:val="28"/>
          <w:szCs w:val="28"/>
          <w:lang w:val="el-GR"/>
        </w:rPr>
        <w:t>, το Δικαστήριο,</w:t>
      </w:r>
      <w:r>
        <w:rPr>
          <w:rFonts w:ascii="Bookman Old Style" w:hAnsi="Bookman Old Style" w:cs="Arial"/>
          <w:sz w:val="28"/>
          <w:szCs w:val="28"/>
          <w:lang w:val="el-GR"/>
        </w:rPr>
        <w:t xml:space="preserve"> και τις δικές του θέσεις. Μετά την επίδοση της </w:t>
      </w:r>
      <w:r w:rsidR="00C50D48">
        <w:rPr>
          <w:rFonts w:ascii="Bookman Old Style" w:hAnsi="Bookman Old Style" w:cs="Arial"/>
          <w:sz w:val="28"/>
          <w:szCs w:val="28"/>
          <w:lang w:val="el-GR"/>
        </w:rPr>
        <w:t>Α</w:t>
      </w:r>
      <w:r>
        <w:rPr>
          <w:rFonts w:ascii="Bookman Old Style" w:hAnsi="Bookman Old Style" w:cs="Arial"/>
          <w:sz w:val="28"/>
          <w:szCs w:val="28"/>
          <w:lang w:val="el-GR"/>
        </w:rPr>
        <w:t xml:space="preserve">ίτησης και την εμφάνιση του Γενικού Εισαγγελέα καταχωρήθηκε Ένσταση η οποία υποστηρίχθηκε από Ένορκη Δήλωση του </w:t>
      </w:r>
      <w:proofErr w:type="spellStart"/>
      <w:r>
        <w:rPr>
          <w:rFonts w:ascii="Bookman Old Style" w:hAnsi="Bookman Old Style" w:cs="Arial"/>
          <w:sz w:val="28"/>
          <w:szCs w:val="28"/>
          <w:lang w:val="el-GR"/>
        </w:rPr>
        <w:t>Αστυφ</w:t>
      </w:r>
      <w:proofErr w:type="spellEnd"/>
      <w:r>
        <w:rPr>
          <w:rFonts w:ascii="Bookman Old Style" w:hAnsi="Bookman Old Style" w:cs="Arial"/>
          <w:sz w:val="28"/>
          <w:szCs w:val="28"/>
          <w:lang w:val="el-GR"/>
        </w:rPr>
        <w:t>. 2631</w:t>
      </w:r>
      <w:r w:rsidR="00F259C6">
        <w:rPr>
          <w:rFonts w:ascii="Bookman Old Style" w:hAnsi="Bookman Old Style" w:cs="Arial"/>
          <w:sz w:val="28"/>
          <w:szCs w:val="28"/>
          <w:lang w:val="el-GR"/>
        </w:rPr>
        <w:t>.</w:t>
      </w:r>
      <w:r>
        <w:rPr>
          <w:rFonts w:ascii="Bookman Old Style" w:hAnsi="Bookman Old Style" w:cs="Arial"/>
          <w:sz w:val="28"/>
          <w:szCs w:val="28"/>
          <w:lang w:val="el-GR"/>
        </w:rPr>
        <w:t xml:space="preserve"> </w:t>
      </w:r>
      <w:r w:rsidR="00F259C6">
        <w:rPr>
          <w:rFonts w:ascii="Bookman Old Style" w:hAnsi="Bookman Old Style" w:cs="Arial"/>
          <w:sz w:val="28"/>
          <w:szCs w:val="28"/>
          <w:lang w:val="el-GR"/>
        </w:rPr>
        <w:t>Ο εν λόγω Αστυφύλακας</w:t>
      </w:r>
      <w:r>
        <w:rPr>
          <w:rFonts w:ascii="Bookman Old Style" w:hAnsi="Bookman Old Style" w:cs="Arial"/>
          <w:sz w:val="28"/>
          <w:szCs w:val="28"/>
          <w:lang w:val="el-GR"/>
        </w:rPr>
        <w:t xml:space="preserve"> ήτο μέλος της ανακριτικής ομάδας η οποία διερευν</w:t>
      </w:r>
      <w:r w:rsidR="00F259C6">
        <w:rPr>
          <w:rFonts w:ascii="Bookman Old Style" w:hAnsi="Bookman Old Style" w:cs="Arial"/>
          <w:sz w:val="28"/>
          <w:szCs w:val="28"/>
          <w:lang w:val="el-GR"/>
        </w:rPr>
        <w:t>ούσε</w:t>
      </w:r>
      <w:r>
        <w:rPr>
          <w:rFonts w:ascii="Bookman Old Style" w:hAnsi="Bookman Old Style" w:cs="Arial"/>
          <w:sz w:val="28"/>
          <w:szCs w:val="28"/>
          <w:lang w:val="el-GR"/>
        </w:rPr>
        <w:t xml:space="preserve"> συγκεκριμένη ποινική υπόθεση, η οποία καταχωρήθηκε στο Κακουργιοδικείο Λάρνακας/Αμμοχώστου. Συμφώνως των θέσεων της Αστυνομίας</w:t>
      </w:r>
      <w:r w:rsidR="00F259C6">
        <w:rPr>
          <w:rFonts w:ascii="Bookman Old Style" w:hAnsi="Bookman Old Style" w:cs="Arial"/>
          <w:sz w:val="28"/>
          <w:szCs w:val="28"/>
          <w:lang w:val="el-GR"/>
        </w:rPr>
        <w:t>,</w:t>
      </w:r>
      <w:r>
        <w:rPr>
          <w:rFonts w:ascii="Bookman Old Style" w:hAnsi="Bookman Old Style" w:cs="Arial"/>
          <w:sz w:val="28"/>
          <w:szCs w:val="28"/>
          <w:lang w:val="el-GR"/>
        </w:rPr>
        <w:t xml:space="preserve"> η εν λόγω ποινική υπόθεση αφορούσε σε αδικήματα που έχουν να κάνουν με ελεγχόμενα φάρμακα τάξεως Α΄ και Β΄, τα οποία σχετίζονταν με τα όσα ανευρέθηκαν στην οικία του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 xml:space="preserve">. Με βάση πάντοτε το περιεχόμενο της Ενόρκου Δηλώσεως, ο </w:t>
      </w:r>
      <w:proofErr w:type="spellStart"/>
      <w:r>
        <w:rPr>
          <w:rFonts w:ascii="Bookman Old Style" w:hAnsi="Bookman Old Style" w:cs="Arial"/>
          <w:sz w:val="28"/>
          <w:szCs w:val="28"/>
          <w:lang w:val="el-GR"/>
        </w:rPr>
        <w:t>Αστυφ</w:t>
      </w:r>
      <w:proofErr w:type="spellEnd"/>
      <w:r>
        <w:rPr>
          <w:rFonts w:ascii="Bookman Old Style" w:hAnsi="Bookman Old Style" w:cs="Arial"/>
          <w:sz w:val="28"/>
          <w:szCs w:val="28"/>
          <w:lang w:val="el-GR"/>
        </w:rPr>
        <w:t xml:space="preserve">. 2631 ήταν ένας από τους Αστυνομικούς που είχαν εισέλθει στις 25/3/2023 εντός της οικίας του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 xml:space="preserve"> για να εκτελέσουν το </w:t>
      </w:r>
      <w:proofErr w:type="spellStart"/>
      <w:r>
        <w:rPr>
          <w:rFonts w:ascii="Bookman Old Style" w:hAnsi="Bookman Old Style" w:cs="Arial"/>
          <w:sz w:val="28"/>
          <w:szCs w:val="28"/>
          <w:lang w:val="el-GR"/>
        </w:rPr>
        <w:t>εκδοθέν</w:t>
      </w:r>
      <w:proofErr w:type="spellEnd"/>
      <w:r>
        <w:rPr>
          <w:rFonts w:ascii="Bookman Old Style" w:hAnsi="Bookman Old Style" w:cs="Arial"/>
          <w:sz w:val="28"/>
          <w:szCs w:val="28"/>
          <w:lang w:val="el-GR"/>
        </w:rPr>
        <w:t xml:space="preserve"> δικαστικό Ένταλμα Έρευνας. </w:t>
      </w:r>
      <w:r w:rsidR="00752E93">
        <w:rPr>
          <w:rFonts w:ascii="Bookman Old Style" w:hAnsi="Bookman Old Style" w:cs="Arial"/>
          <w:sz w:val="28"/>
          <w:szCs w:val="28"/>
          <w:lang w:val="el-GR"/>
        </w:rPr>
        <w:t>Το πρωτόδικο Δικαστήριο κατέγραψε</w:t>
      </w:r>
      <w:r w:rsidR="00977C6B">
        <w:rPr>
          <w:rFonts w:ascii="Bookman Old Style" w:hAnsi="Bookman Old Style" w:cs="Arial"/>
          <w:sz w:val="28"/>
          <w:szCs w:val="28"/>
          <w:lang w:val="el-GR"/>
        </w:rPr>
        <w:t xml:space="preserve"> στην Απόφασή του</w:t>
      </w:r>
      <w:r w:rsidR="00752E93">
        <w:rPr>
          <w:rFonts w:ascii="Bookman Old Style" w:hAnsi="Bookman Old Style" w:cs="Arial"/>
          <w:sz w:val="28"/>
          <w:szCs w:val="28"/>
          <w:lang w:val="el-GR"/>
        </w:rPr>
        <w:t xml:space="preserve"> μέρος από την Ένορκη Δήλωση και συγκεκριμένα τις παραγράφους 3-10, το περιεχόμενο των οποίων κρίνουμε σκόπιμο και εμείς να μεταφέρουμε</w:t>
      </w:r>
      <w:r w:rsidR="002651EB">
        <w:rPr>
          <w:rFonts w:ascii="Bookman Old Style" w:hAnsi="Bookman Old Style" w:cs="Arial"/>
          <w:sz w:val="28"/>
          <w:szCs w:val="28"/>
          <w:lang w:val="el-GR"/>
        </w:rPr>
        <w:t xml:space="preserve"> αυτολεξεί</w:t>
      </w:r>
      <w:r w:rsidR="00752E93">
        <w:rPr>
          <w:rFonts w:ascii="Bookman Old Style" w:hAnsi="Bookman Old Style" w:cs="Arial"/>
          <w:sz w:val="28"/>
          <w:szCs w:val="28"/>
          <w:lang w:val="el-GR"/>
        </w:rPr>
        <w:t>:</w:t>
      </w:r>
    </w:p>
    <w:p w14:paraId="16792F39" w14:textId="77777777" w:rsidR="00D822E8" w:rsidRDefault="00D822E8" w:rsidP="00963265">
      <w:pPr>
        <w:spacing w:line="480" w:lineRule="auto"/>
        <w:ind w:right="-35"/>
        <w:jc w:val="both"/>
        <w:rPr>
          <w:rFonts w:ascii="Bookman Old Style" w:hAnsi="Bookman Old Style" w:cs="Arial"/>
          <w:sz w:val="28"/>
          <w:szCs w:val="28"/>
          <w:lang w:val="el-GR"/>
        </w:rPr>
      </w:pPr>
    </w:p>
    <w:p w14:paraId="5EA2240E" w14:textId="77777777" w:rsidR="002651EB" w:rsidRPr="00F37474" w:rsidRDefault="002651EB" w:rsidP="002651EB">
      <w:pPr>
        <w:spacing w:before="100" w:beforeAutospacing="1" w:after="100" w:afterAutospacing="1" w:line="276" w:lineRule="auto"/>
        <w:ind w:left="720"/>
        <w:jc w:val="both"/>
        <w:rPr>
          <w:rFonts w:ascii="Bookman Old Style" w:hAnsi="Bookman Old Style" w:cs="Arial"/>
          <w:sz w:val="26"/>
          <w:szCs w:val="26"/>
          <w:lang w:val="el-GR"/>
        </w:rPr>
      </w:pPr>
      <w:r w:rsidRPr="002651EB">
        <w:rPr>
          <w:rFonts w:ascii="Bookman Old Style" w:hAnsi="Bookman Old Style" w:cs="Arial"/>
          <w:sz w:val="26"/>
          <w:szCs w:val="26"/>
          <w:lang w:val="el-GR"/>
        </w:rPr>
        <w:t>«(3)  Στις 25/03/23 διαπίστωσα ότι ο κατηγορούμενος βρισκόταν εντός της οικίας του και άμεσα, μαζί με άλλους συναδέλφους, προβήκαμε στην εκτέλεση του εντάλματος έρευνας το οποίο είχαμε στην κατοχή μας.</w:t>
      </w:r>
    </w:p>
    <w:p w14:paraId="05ABC0EE" w14:textId="4D7EF026" w:rsidR="002651EB" w:rsidRPr="002651EB" w:rsidRDefault="002651EB" w:rsidP="002651EB">
      <w:pPr>
        <w:spacing w:before="100" w:beforeAutospacing="1" w:after="100" w:afterAutospacing="1" w:line="276" w:lineRule="auto"/>
        <w:ind w:left="720"/>
        <w:jc w:val="both"/>
        <w:rPr>
          <w:rFonts w:ascii="Bookman Old Style" w:hAnsi="Bookman Old Style" w:cs="Arial"/>
          <w:sz w:val="26"/>
          <w:szCs w:val="26"/>
          <w:lang w:val="el-GR"/>
        </w:rPr>
      </w:pPr>
      <w:r w:rsidRPr="002651EB">
        <w:rPr>
          <w:rFonts w:ascii="Bookman Old Style" w:hAnsi="Bookman Old Style" w:cs="Arial"/>
          <w:sz w:val="26"/>
          <w:szCs w:val="26"/>
          <w:lang w:val="el-GR"/>
        </w:rPr>
        <w:lastRenderedPageBreak/>
        <w:t xml:space="preserve"> (4) Αναφορικά με τις ενέργειες που </w:t>
      </w:r>
      <w:proofErr w:type="spellStart"/>
      <w:r w:rsidRPr="002651EB">
        <w:rPr>
          <w:rFonts w:ascii="Bookman Old Style" w:hAnsi="Bookman Old Style" w:cs="Arial"/>
          <w:sz w:val="26"/>
          <w:szCs w:val="26"/>
          <w:lang w:val="el-GR"/>
        </w:rPr>
        <w:t>προέβηκα</w:t>
      </w:r>
      <w:proofErr w:type="spellEnd"/>
      <w:r w:rsidRPr="002651EB">
        <w:rPr>
          <w:rFonts w:ascii="Bookman Old Style" w:hAnsi="Bookman Old Style" w:cs="Arial"/>
          <w:sz w:val="26"/>
          <w:szCs w:val="26"/>
          <w:lang w:val="el-GR"/>
        </w:rPr>
        <w:t xml:space="preserve"> τόσο εγώ όσο και οι άλλοι συνάδελφοι που ήταν παρόντες, επισυνάπτω ως </w:t>
      </w:r>
      <w:r w:rsidRPr="002651EB">
        <w:rPr>
          <w:rFonts w:ascii="Bookman Old Style" w:hAnsi="Bookman Old Style" w:cs="Arial"/>
          <w:b/>
          <w:bCs/>
          <w:sz w:val="26"/>
          <w:szCs w:val="26"/>
          <w:u w:val="single"/>
          <w:lang w:val="el-GR"/>
        </w:rPr>
        <w:t>Τεκμήριο 1</w:t>
      </w:r>
      <w:r w:rsidRPr="002651EB">
        <w:rPr>
          <w:rFonts w:ascii="Bookman Old Style" w:hAnsi="Bookman Old Style" w:cs="Arial"/>
          <w:sz w:val="26"/>
          <w:szCs w:val="26"/>
          <w:lang w:val="el-GR"/>
        </w:rPr>
        <w:t xml:space="preserve"> την οπισθογράφηση του Εντάλματος Έρευνας, όπου αναφέρονται λεπτομερώς όλες οι ενέργειες.  </w:t>
      </w:r>
    </w:p>
    <w:p w14:paraId="28026AB1" w14:textId="72CCAF96" w:rsidR="002651EB" w:rsidRPr="002651EB" w:rsidRDefault="002651EB" w:rsidP="002651EB">
      <w:pPr>
        <w:spacing w:before="100" w:beforeAutospacing="1" w:after="100" w:afterAutospacing="1" w:line="276" w:lineRule="auto"/>
        <w:ind w:left="720"/>
        <w:jc w:val="both"/>
        <w:rPr>
          <w:rFonts w:ascii="Bookman Old Style" w:hAnsi="Bookman Old Style" w:cs="Arial"/>
          <w:sz w:val="26"/>
          <w:szCs w:val="26"/>
          <w:lang w:val="el-GR"/>
        </w:rPr>
      </w:pPr>
      <w:r w:rsidRPr="002651EB">
        <w:rPr>
          <w:rFonts w:ascii="Bookman Old Style" w:hAnsi="Bookman Old Style" w:cs="Arial"/>
          <w:sz w:val="26"/>
          <w:szCs w:val="26"/>
          <w:lang w:val="el-GR"/>
        </w:rPr>
        <w:t xml:space="preserve"> (5)  Τα όσα αναφέρει ο </w:t>
      </w:r>
      <w:proofErr w:type="spellStart"/>
      <w:r w:rsidRPr="002651EB">
        <w:rPr>
          <w:rFonts w:ascii="Bookman Old Style" w:hAnsi="Bookman Old Style" w:cs="Arial"/>
          <w:sz w:val="26"/>
          <w:szCs w:val="26"/>
          <w:lang w:val="el-GR"/>
        </w:rPr>
        <w:t>Αιτητής</w:t>
      </w:r>
      <w:proofErr w:type="spellEnd"/>
      <w:r w:rsidRPr="002651EB">
        <w:rPr>
          <w:rFonts w:ascii="Bookman Old Style" w:hAnsi="Bookman Old Style" w:cs="Arial"/>
          <w:sz w:val="26"/>
          <w:szCs w:val="26"/>
          <w:lang w:val="el-GR"/>
        </w:rPr>
        <w:t xml:space="preserve"> στην Ένορκη Δήλωση αναφορικά με το ότι δεν του υποδείχθηκε το ένταλμα έρευνας, ούτε στην οικία του αλλά ούτε αργότερα στον Αστυνομικό Σταθμό, είναι εντελώς ανεδαφικά και δεν ανταποκρίνονται στην πραγματικότητα.</w:t>
      </w:r>
    </w:p>
    <w:p w14:paraId="168E2A5C" w14:textId="24DF0CE6" w:rsidR="002651EB" w:rsidRPr="002651EB" w:rsidRDefault="002651EB" w:rsidP="002651EB">
      <w:pPr>
        <w:spacing w:before="100" w:beforeAutospacing="1" w:after="100" w:afterAutospacing="1" w:line="276" w:lineRule="auto"/>
        <w:ind w:left="720"/>
        <w:jc w:val="both"/>
        <w:rPr>
          <w:rFonts w:ascii="Bookman Old Style" w:hAnsi="Bookman Old Style" w:cs="Arial"/>
          <w:sz w:val="26"/>
          <w:szCs w:val="26"/>
          <w:lang w:val="el-GR"/>
        </w:rPr>
      </w:pPr>
      <w:r w:rsidRPr="002651EB">
        <w:rPr>
          <w:rFonts w:ascii="Bookman Old Style" w:hAnsi="Bookman Old Style" w:cs="Arial"/>
          <w:sz w:val="26"/>
          <w:szCs w:val="26"/>
          <w:lang w:val="el-GR"/>
        </w:rPr>
        <w:t xml:space="preserve"> (6)  Η πραγματικότητα είναι ότι όπως αναφέρω στο </w:t>
      </w:r>
      <w:r w:rsidRPr="002651EB">
        <w:rPr>
          <w:rFonts w:ascii="Bookman Old Style" w:hAnsi="Bookman Old Style" w:cs="Arial"/>
          <w:b/>
          <w:bCs/>
          <w:sz w:val="26"/>
          <w:szCs w:val="26"/>
          <w:u w:val="single"/>
          <w:lang w:val="el-GR"/>
        </w:rPr>
        <w:t>Τεκμήριο 1</w:t>
      </w:r>
      <w:r w:rsidRPr="002651EB">
        <w:rPr>
          <w:rFonts w:ascii="Bookman Old Style" w:hAnsi="Bookman Old Style" w:cs="Arial"/>
          <w:sz w:val="26"/>
          <w:szCs w:val="26"/>
          <w:lang w:val="el-GR"/>
        </w:rPr>
        <w:t xml:space="preserve">, όσο και στην κατάθεση μου την οποία επισυνάπτω ως </w:t>
      </w:r>
      <w:r w:rsidRPr="002651EB">
        <w:rPr>
          <w:rFonts w:ascii="Bookman Old Style" w:hAnsi="Bookman Old Style" w:cs="Arial"/>
          <w:b/>
          <w:bCs/>
          <w:sz w:val="26"/>
          <w:szCs w:val="26"/>
          <w:u w:val="single"/>
          <w:lang w:val="el-GR"/>
        </w:rPr>
        <w:t>Τεκμήριο 2</w:t>
      </w:r>
      <w:r w:rsidRPr="002651EB">
        <w:rPr>
          <w:rFonts w:ascii="Bookman Old Style" w:hAnsi="Bookman Old Style" w:cs="Arial"/>
          <w:sz w:val="26"/>
          <w:szCs w:val="26"/>
          <w:lang w:val="el-GR"/>
        </w:rPr>
        <w:t xml:space="preserve">, με την είσοδο μου στην οικία εντόπισα τον κατηγορούμενο να είναι στο υπνοδωμάτιο του, μόλις πληροφορήθηκε για τους λόγους της εκεί παρουσίας μας και την ύπαρξη εντάλματος έρευνας, ο ίδιος ζήτησε όπως διαβάσει το ένταλμα έρευνας. Του δόθηκε αμέσως το ένταλμα έρευνας το διάβασε και ξεκινήσαμε την έρευνα της οικίας του στην παρουσία του. </w:t>
      </w:r>
    </w:p>
    <w:p w14:paraId="6452BE27" w14:textId="586DA6E2" w:rsidR="002651EB" w:rsidRPr="002651EB" w:rsidRDefault="002651EB" w:rsidP="002651EB">
      <w:pPr>
        <w:spacing w:before="100" w:beforeAutospacing="1" w:after="100" w:afterAutospacing="1" w:line="276" w:lineRule="auto"/>
        <w:ind w:left="720"/>
        <w:jc w:val="both"/>
        <w:rPr>
          <w:rFonts w:ascii="Bookman Old Style" w:hAnsi="Bookman Old Style" w:cs="Arial"/>
          <w:sz w:val="26"/>
          <w:szCs w:val="26"/>
          <w:lang w:val="el-GR"/>
        </w:rPr>
      </w:pPr>
      <w:r w:rsidRPr="002651EB">
        <w:rPr>
          <w:rFonts w:ascii="Bookman Old Style" w:hAnsi="Bookman Old Style" w:cs="Arial"/>
          <w:sz w:val="26"/>
          <w:szCs w:val="26"/>
          <w:lang w:val="el-GR"/>
        </w:rPr>
        <w:t> (7)   Μετά το πέρας της έρευνας, ο κατηγορούμενος μαζί με τις ναρκωτικές ουσίες που εντοπίστηκαν, μεταφέρθηκαν στα γραφεία της ΥΚΑΝ Λάρνακας. Ο κατηγορούμενος ζήτησε όπως επικοινωνήσει με τον δικηγόρο του, κ. Κωνσταντίνο Ταμπούρλα ο οποίος μετέβηκε στην ΥΚΑΝ Λάρνακας όπου είχαν ιδιωτική επικοινωνία.</w:t>
      </w:r>
    </w:p>
    <w:p w14:paraId="592700DB" w14:textId="5BABE970" w:rsidR="002651EB" w:rsidRPr="002651EB" w:rsidRDefault="002651EB" w:rsidP="002651EB">
      <w:pPr>
        <w:spacing w:before="100" w:beforeAutospacing="1" w:after="100" w:afterAutospacing="1" w:line="276" w:lineRule="auto"/>
        <w:ind w:left="720"/>
        <w:jc w:val="both"/>
        <w:rPr>
          <w:rFonts w:ascii="Bookman Old Style" w:hAnsi="Bookman Old Style" w:cs="Arial"/>
          <w:sz w:val="26"/>
          <w:szCs w:val="26"/>
          <w:lang w:val="el-GR"/>
        </w:rPr>
      </w:pPr>
      <w:r w:rsidRPr="002651EB">
        <w:rPr>
          <w:rFonts w:ascii="Bookman Old Style" w:hAnsi="Bookman Old Style" w:cs="Arial"/>
          <w:sz w:val="26"/>
          <w:szCs w:val="26"/>
          <w:lang w:val="el-GR"/>
        </w:rPr>
        <w:t> (8)  Όπως ενημερώθηκα από την υπόλοιπη ανακριτική ομάδα, την επόμενη ημέρα, ήτοι 26/05/23 ο κατηγορούμενος παρουσιάστηκε ενώπιον του Επαρχιακού Δικαστηρίου Λάρνακας/Αμμοχώστου, το οποίο διέταξε την 8ήμερη κράτηση του.</w:t>
      </w:r>
    </w:p>
    <w:p w14:paraId="0FAB1796" w14:textId="1185F8F1" w:rsidR="002651EB" w:rsidRPr="002651EB" w:rsidRDefault="002651EB" w:rsidP="002651EB">
      <w:pPr>
        <w:spacing w:before="100" w:beforeAutospacing="1" w:after="100" w:afterAutospacing="1" w:line="276" w:lineRule="auto"/>
        <w:ind w:left="720"/>
        <w:jc w:val="both"/>
        <w:rPr>
          <w:rFonts w:ascii="Bookman Old Style" w:hAnsi="Bookman Old Style" w:cs="Arial"/>
          <w:sz w:val="26"/>
          <w:szCs w:val="26"/>
          <w:lang w:val="el-GR"/>
        </w:rPr>
      </w:pPr>
      <w:r w:rsidRPr="002651EB">
        <w:rPr>
          <w:rFonts w:ascii="Bookman Old Style" w:hAnsi="Bookman Old Style" w:cs="Arial"/>
          <w:sz w:val="26"/>
          <w:szCs w:val="26"/>
          <w:lang w:val="el-GR"/>
        </w:rPr>
        <w:t> (9) Θα πρέπει να σημειωθεί ότι παρόν στη διαδικασία προσωποκράτησης ήταν και πάλι ο δικηγόρος του, ο οποίος δεν έθεσε οποιοδήποτε ζήτημα, ειδικότερα δεν ζήτησε να παραλάβει αντίγραφο του εντάλματος έρευνας ούτε από την Αστυνομία ούτε από τον δικηγόρο της Δημοκρατίας.</w:t>
      </w:r>
    </w:p>
    <w:p w14:paraId="7994FA1F" w14:textId="1BFE9AD1" w:rsidR="002651EB" w:rsidRPr="002651EB" w:rsidRDefault="002651EB" w:rsidP="002651EB">
      <w:pPr>
        <w:spacing w:before="100" w:beforeAutospacing="1" w:after="100" w:afterAutospacing="1" w:line="276" w:lineRule="auto"/>
        <w:ind w:left="720"/>
        <w:jc w:val="both"/>
        <w:rPr>
          <w:rFonts w:ascii="Bookman Old Style" w:hAnsi="Bookman Old Style" w:cs="Arial"/>
          <w:sz w:val="26"/>
          <w:szCs w:val="26"/>
          <w:lang w:val="el-GR"/>
        </w:rPr>
      </w:pPr>
      <w:r w:rsidRPr="002651EB">
        <w:rPr>
          <w:rFonts w:ascii="Bookman Old Style" w:hAnsi="Bookman Old Style" w:cs="Arial"/>
          <w:sz w:val="26"/>
          <w:szCs w:val="26"/>
          <w:lang w:val="el-GR"/>
        </w:rPr>
        <w:t xml:space="preserve"> (10) Σημειώνω τέλος, ότι ουδέποτε μας ζητήθηκε είτε από τον ίδιο προσωπικά, είτε από τον δικηγόρο του, η παράδοση αντιγράφου του εντάλματος έρευνας.  Στην περίπτωση που το ζητούσε, θα του παραδιδόταν άμεσα, καθώς αποτελεί υποχρέωση μας με βάση τον Νόμο.» </w:t>
      </w:r>
    </w:p>
    <w:p w14:paraId="634C6062" w14:textId="77777777" w:rsidR="002651EB" w:rsidRPr="002651EB" w:rsidRDefault="002651EB" w:rsidP="002651EB">
      <w:pPr>
        <w:spacing w:before="100" w:beforeAutospacing="1" w:after="100" w:afterAutospacing="1" w:line="276" w:lineRule="auto"/>
        <w:jc w:val="both"/>
        <w:rPr>
          <w:rFonts w:ascii="Bookman Old Style" w:hAnsi="Bookman Old Style" w:cs="Arial"/>
          <w:sz w:val="26"/>
          <w:szCs w:val="26"/>
          <w:lang w:val="el-GR"/>
        </w:rPr>
      </w:pPr>
      <w:r w:rsidRPr="002651EB">
        <w:rPr>
          <w:rFonts w:ascii="Bookman Old Style" w:hAnsi="Bookman Old Style" w:cs="Arial"/>
          <w:sz w:val="26"/>
          <w:szCs w:val="26"/>
          <w:lang w:val="el-GR"/>
        </w:rPr>
        <w:t> </w:t>
      </w:r>
    </w:p>
    <w:p w14:paraId="2283E468" w14:textId="46F88C1E" w:rsidR="001C3484" w:rsidRDefault="001C3484" w:rsidP="002651EB">
      <w:pPr>
        <w:spacing w:line="480" w:lineRule="auto"/>
        <w:ind w:right="-35"/>
        <w:jc w:val="both"/>
        <w:rPr>
          <w:rFonts w:ascii="Bookman Old Style" w:hAnsi="Bookman Old Style" w:cs="Arial"/>
          <w:sz w:val="28"/>
          <w:szCs w:val="28"/>
          <w:lang w:val="el-GR"/>
        </w:rPr>
      </w:pPr>
      <w:r w:rsidRPr="001C3484">
        <w:rPr>
          <w:rFonts w:ascii="Bookman Old Style" w:hAnsi="Bookman Old Style" w:cs="Arial"/>
          <w:sz w:val="28"/>
          <w:szCs w:val="28"/>
          <w:lang w:val="el-GR"/>
        </w:rPr>
        <w:lastRenderedPageBreak/>
        <w:t>Το πρωτόδικο Δικαστήριο</w:t>
      </w:r>
      <w:r>
        <w:rPr>
          <w:rFonts w:ascii="Bookman Old Style" w:hAnsi="Bookman Old Style" w:cs="Arial"/>
          <w:sz w:val="28"/>
          <w:szCs w:val="28"/>
          <w:lang w:val="el-GR"/>
        </w:rPr>
        <w:t>,</w:t>
      </w:r>
      <w:r w:rsidRPr="001C3484">
        <w:rPr>
          <w:rFonts w:ascii="Bookman Old Style" w:hAnsi="Bookman Old Style" w:cs="Arial"/>
          <w:sz w:val="28"/>
          <w:szCs w:val="28"/>
          <w:lang w:val="el-GR"/>
        </w:rPr>
        <w:t xml:space="preserve"> </w:t>
      </w:r>
      <w:r>
        <w:rPr>
          <w:rFonts w:ascii="Bookman Old Style" w:hAnsi="Bookman Old Style" w:cs="Arial"/>
          <w:sz w:val="28"/>
          <w:szCs w:val="28"/>
          <w:lang w:val="el-GR"/>
        </w:rPr>
        <w:t>αφού εξέτασε την ενώπιον του μαρτυρία, κατέληξε ότι η προσκομισθείσα εκ μέρους της Αστυνομίας μαρτυρία κατέρριπτε πλήρως τους ισχυρισμούς του ενόρκως δηλούντα οι οποίοι υποστήριζαν την Αίτηση, επί τη βάσ</w:t>
      </w:r>
      <w:r w:rsidR="003447D6">
        <w:rPr>
          <w:rFonts w:ascii="Bookman Old Style" w:hAnsi="Bookman Old Style" w:cs="Arial"/>
          <w:sz w:val="28"/>
          <w:szCs w:val="28"/>
          <w:lang w:val="el-GR"/>
        </w:rPr>
        <w:t xml:space="preserve">ει </w:t>
      </w:r>
      <w:r>
        <w:rPr>
          <w:rFonts w:ascii="Bookman Old Style" w:hAnsi="Bookman Old Style" w:cs="Arial"/>
          <w:sz w:val="28"/>
          <w:szCs w:val="28"/>
          <w:lang w:val="el-GR"/>
        </w:rPr>
        <w:t xml:space="preserve">του ακόλουθου σκεπτικού: </w:t>
      </w:r>
    </w:p>
    <w:p w14:paraId="48B57447" w14:textId="77777777" w:rsidR="00D822E8" w:rsidRDefault="00D822E8" w:rsidP="002651EB">
      <w:pPr>
        <w:spacing w:line="480" w:lineRule="auto"/>
        <w:ind w:right="-35"/>
        <w:jc w:val="both"/>
        <w:rPr>
          <w:rFonts w:ascii="Bookman Old Style" w:hAnsi="Bookman Old Style" w:cs="Arial"/>
          <w:sz w:val="28"/>
          <w:szCs w:val="28"/>
          <w:lang w:val="el-GR"/>
        </w:rPr>
      </w:pPr>
    </w:p>
    <w:p w14:paraId="13140325" w14:textId="1038DC90" w:rsidR="001C3484" w:rsidRDefault="001C3484" w:rsidP="001C3484">
      <w:pPr>
        <w:spacing w:line="276" w:lineRule="auto"/>
        <w:ind w:left="426" w:right="248"/>
        <w:jc w:val="both"/>
        <w:rPr>
          <w:rFonts w:ascii="Bookman Old Style" w:hAnsi="Bookman Old Style"/>
          <w:sz w:val="26"/>
          <w:szCs w:val="26"/>
          <w:lang w:val="el-GR"/>
        </w:rPr>
      </w:pPr>
      <w:r>
        <w:rPr>
          <w:rFonts w:ascii="Bookman Old Style" w:hAnsi="Bookman Old Style"/>
          <w:sz w:val="26"/>
          <w:szCs w:val="26"/>
          <w:lang w:val="el-GR"/>
        </w:rPr>
        <w:t>«</w:t>
      </w:r>
      <w:r w:rsidRPr="001C3484">
        <w:rPr>
          <w:rFonts w:ascii="Bookman Old Style" w:hAnsi="Bookman Old Style"/>
          <w:sz w:val="26"/>
          <w:szCs w:val="26"/>
          <w:lang w:val="el-GR"/>
        </w:rPr>
        <w:t xml:space="preserve">Από την ένορκη δήλωση του </w:t>
      </w:r>
      <w:proofErr w:type="spellStart"/>
      <w:r w:rsidRPr="001C3484">
        <w:rPr>
          <w:rFonts w:ascii="Bookman Old Style" w:hAnsi="Bookman Old Style"/>
          <w:sz w:val="26"/>
          <w:szCs w:val="26"/>
          <w:lang w:val="el-GR"/>
        </w:rPr>
        <w:t>Αστ</w:t>
      </w:r>
      <w:proofErr w:type="spellEnd"/>
      <w:r w:rsidRPr="001C3484">
        <w:rPr>
          <w:rFonts w:ascii="Bookman Old Style" w:hAnsi="Bookman Old Style"/>
          <w:sz w:val="26"/>
          <w:szCs w:val="26"/>
          <w:lang w:val="el-GR"/>
        </w:rPr>
        <w:t xml:space="preserve">. 2631 Κυριάκου Μιχαηλίδη, που υποστηρίζει την ένσταση, προβάλλεται σαφής ισχυρισμός, πως κατά την εκτέλεση του εντάλματος έρευνας αυτό είχε αποκαλυφθεί στον </w:t>
      </w:r>
      <w:proofErr w:type="spellStart"/>
      <w:r w:rsidRPr="001C3484">
        <w:rPr>
          <w:rFonts w:ascii="Bookman Old Style" w:hAnsi="Bookman Old Style"/>
          <w:sz w:val="26"/>
          <w:szCs w:val="26"/>
          <w:lang w:val="el-GR"/>
        </w:rPr>
        <w:t>Αιτητή</w:t>
      </w:r>
      <w:proofErr w:type="spellEnd"/>
      <w:r w:rsidRPr="001C3484">
        <w:rPr>
          <w:rFonts w:ascii="Bookman Old Style" w:hAnsi="Bookman Old Style"/>
          <w:sz w:val="26"/>
          <w:szCs w:val="26"/>
          <w:lang w:val="el-GR"/>
        </w:rPr>
        <w:t xml:space="preserve">. Στην  οπισθογράφηση του </w:t>
      </w:r>
      <w:proofErr w:type="spellStart"/>
      <w:r w:rsidRPr="001C3484">
        <w:rPr>
          <w:rFonts w:ascii="Bookman Old Style" w:hAnsi="Bookman Old Style"/>
          <w:sz w:val="26"/>
          <w:szCs w:val="26"/>
          <w:lang w:val="el-GR"/>
        </w:rPr>
        <w:t>εκτελεσθέντος</w:t>
      </w:r>
      <w:proofErr w:type="spellEnd"/>
      <w:r w:rsidRPr="001C3484">
        <w:rPr>
          <w:rFonts w:ascii="Bookman Old Style" w:hAnsi="Bookman Old Style"/>
          <w:sz w:val="26"/>
          <w:szCs w:val="26"/>
          <w:lang w:val="el-GR"/>
        </w:rPr>
        <w:t xml:space="preserve"> εντάλματος έρευνας  (τεκμήριο 1 στην ένορκη του δήλωση) γίνεται ρητή αναφορά, ανάμεσα  σ΄ άλλα, πως «</w:t>
      </w:r>
      <w:r w:rsidRPr="001C3484">
        <w:rPr>
          <w:rFonts w:ascii="Bookman Old Style" w:hAnsi="Bookman Old Style"/>
          <w:i/>
          <w:iCs/>
          <w:sz w:val="26"/>
          <w:szCs w:val="26"/>
          <w:lang w:val="el-GR"/>
        </w:rPr>
        <w:t xml:space="preserve">πριν την έναρξη της έρευνας τους υπέδειξα το ένταλμα και τους </w:t>
      </w:r>
      <w:proofErr w:type="spellStart"/>
      <w:r w:rsidRPr="001C3484">
        <w:rPr>
          <w:rFonts w:ascii="Bookman Old Style" w:hAnsi="Bookman Old Style"/>
          <w:i/>
          <w:iCs/>
          <w:sz w:val="26"/>
          <w:szCs w:val="26"/>
          <w:lang w:val="el-GR"/>
        </w:rPr>
        <w:t>επέστησα</w:t>
      </w:r>
      <w:proofErr w:type="spellEnd"/>
      <w:r w:rsidRPr="001C3484">
        <w:rPr>
          <w:rFonts w:ascii="Bookman Old Style" w:hAnsi="Bookman Old Style"/>
          <w:i/>
          <w:iCs/>
          <w:sz w:val="26"/>
          <w:szCs w:val="26"/>
          <w:lang w:val="el-GR"/>
        </w:rPr>
        <w:t xml:space="preserve"> την  προσοχή τους στο νόμο</w:t>
      </w:r>
      <w:r w:rsidRPr="001C3484">
        <w:rPr>
          <w:rFonts w:ascii="Bookman Old Style" w:hAnsi="Bookman Old Style"/>
          <w:sz w:val="26"/>
          <w:szCs w:val="26"/>
          <w:lang w:val="el-GR"/>
        </w:rPr>
        <w:t>».  Στην γραπτή κατάθεση που ο πιο πάνω Αστυνομικός έδωσε στην Αστυνομία (τεκμήριο 2 στην ένορκη του δήλωση), καταγράφονται τα ακόλουθα:  «</w:t>
      </w:r>
      <w:r w:rsidRPr="001C3484">
        <w:rPr>
          <w:rFonts w:ascii="Bookman Old Style" w:hAnsi="Bookman Old Style"/>
          <w:i/>
          <w:iCs/>
          <w:sz w:val="26"/>
          <w:szCs w:val="26"/>
          <w:lang w:val="el-GR"/>
        </w:rPr>
        <w:t xml:space="preserve">Κατά την είσοδο μας στην οικία από την κύρια είσοδο της οικίας την οποία άνοιξε η Ν.Κ. σύζυγος του Χ. της υπέδειξα την Αστυνομική μου ταυτότητα της εξήγησα τον λόγο της εκεί παρουσίας μας, της υπέδειξα το δικαστικό ένταλμα και την ρώτησα που βρισκόταν ο σύζυγος της. Η Ν.Κ. μας οδήγησε έξω από το υπνοδωμάτιο του και ανάφερε ότι κοιμάται.  Η πόρτα ήταν κλειδωμένη και αφού ο Χ. μας άνοιξε ζήτησε να δει το ένταλμα έρευνας.  Ο Α/Αστ2265 του υπέδειξε το ένταλμα έρευνας και του </w:t>
      </w:r>
      <w:proofErr w:type="spellStart"/>
      <w:r w:rsidRPr="001C3484">
        <w:rPr>
          <w:rFonts w:ascii="Bookman Old Style" w:hAnsi="Bookman Old Style"/>
          <w:i/>
          <w:iCs/>
          <w:sz w:val="26"/>
          <w:szCs w:val="26"/>
          <w:lang w:val="el-GR"/>
        </w:rPr>
        <w:t>επέστησε</w:t>
      </w:r>
      <w:proofErr w:type="spellEnd"/>
      <w:r w:rsidRPr="001C3484">
        <w:rPr>
          <w:rFonts w:ascii="Bookman Old Style" w:hAnsi="Bookman Old Style"/>
          <w:i/>
          <w:iCs/>
          <w:sz w:val="26"/>
          <w:szCs w:val="26"/>
          <w:lang w:val="el-GR"/>
        </w:rPr>
        <w:t xml:space="preserve"> την προσοχή του στο νόμο και τον ρώτησε αν είχε οτιδήποτε παράνομο σχετικά με ναρκωτικά στο σπίτι.  Ο Χ. ανέφερε 'Έχω </w:t>
      </w:r>
      <w:proofErr w:type="spellStart"/>
      <w:r w:rsidRPr="001C3484">
        <w:rPr>
          <w:rFonts w:ascii="Bookman Old Style" w:hAnsi="Bookman Old Style"/>
          <w:i/>
          <w:iCs/>
          <w:sz w:val="26"/>
          <w:szCs w:val="26"/>
          <w:lang w:val="el-GR"/>
        </w:rPr>
        <w:t>λίο</w:t>
      </w:r>
      <w:proofErr w:type="spellEnd"/>
      <w:r w:rsidRPr="001C3484">
        <w:rPr>
          <w:rFonts w:ascii="Bookman Old Style" w:hAnsi="Bookman Old Style"/>
          <w:i/>
          <w:iCs/>
          <w:sz w:val="26"/>
          <w:szCs w:val="26"/>
          <w:lang w:val="el-GR"/>
        </w:rPr>
        <w:t xml:space="preserve"> που </w:t>
      </w:r>
      <w:proofErr w:type="spellStart"/>
      <w:r w:rsidRPr="001C3484">
        <w:rPr>
          <w:rFonts w:ascii="Bookman Old Style" w:hAnsi="Bookman Old Style"/>
          <w:i/>
          <w:iCs/>
          <w:sz w:val="26"/>
          <w:szCs w:val="26"/>
          <w:lang w:val="el-GR"/>
        </w:rPr>
        <w:t>πίννω</w:t>
      </w:r>
      <w:proofErr w:type="spellEnd"/>
      <w:r w:rsidRPr="001C3484">
        <w:rPr>
          <w:rFonts w:ascii="Bookman Old Style" w:hAnsi="Bookman Old Style"/>
          <w:i/>
          <w:iCs/>
          <w:sz w:val="26"/>
          <w:szCs w:val="26"/>
          <w:lang w:val="el-GR"/>
        </w:rPr>
        <w:t>'</w:t>
      </w:r>
      <w:r w:rsidRPr="001C3484">
        <w:rPr>
          <w:rFonts w:ascii="Bookman Old Style" w:hAnsi="Bookman Old Style"/>
          <w:sz w:val="26"/>
          <w:szCs w:val="26"/>
          <w:lang w:val="el-GR"/>
        </w:rPr>
        <w:t>».</w:t>
      </w:r>
    </w:p>
    <w:p w14:paraId="437A20F9" w14:textId="77777777" w:rsidR="001C3484" w:rsidRPr="00F37474" w:rsidRDefault="001C3484" w:rsidP="001C3484">
      <w:pPr>
        <w:spacing w:line="276" w:lineRule="auto"/>
        <w:jc w:val="both"/>
        <w:rPr>
          <w:rFonts w:ascii="Bookman Old Style" w:hAnsi="Bookman Old Style"/>
          <w:sz w:val="26"/>
          <w:szCs w:val="26"/>
          <w:lang w:val="el-GR"/>
        </w:rPr>
      </w:pPr>
    </w:p>
    <w:p w14:paraId="3E3FE329" w14:textId="70723D14" w:rsidR="00F32484" w:rsidRDefault="001C3484" w:rsidP="00F32484">
      <w:pPr>
        <w:spacing w:line="276" w:lineRule="auto"/>
        <w:ind w:left="426" w:right="248"/>
        <w:jc w:val="both"/>
        <w:rPr>
          <w:rFonts w:ascii="Bookman Old Style" w:hAnsi="Bookman Old Style"/>
          <w:sz w:val="26"/>
          <w:szCs w:val="26"/>
          <w:lang w:val="el-GR"/>
        </w:rPr>
      </w:pPr>
      <w:r w:rsidRPr="001C3484">
        <w:rPr>
          <w:rFonts w:ascii="Bookman Old Style" w:hAnsi="Bookman Old Style"/>
          <w:sz w:val="26"/>
          <w:szCs w:val="26"/>
          <w:lang w:val="el-GR"/>
        </w:rPr>
        <w:t xml:space="preserve">Αναφέρω από τώρα πως η πιο πάνω μαρτυρία, δεν αμφισβητήθηκε από τον </w:t>
      </w:r>
      <w:proofErr w:type="spellStart"/>
      <w:r w:rsidRPr="001C3484">
        <w:rPr>
          <w:rFonts w:ascii="Bookman Old Style" w:hAnsi="Bookman Old Style"/>
          <w:sz w:val="26"/>
          <w:szCs w:val="26"/>
          <w:lang w:val="el-GR"/>
        </w:rPr>
        <w:t>Αιτητή</w:t>
      </w:r>
      <w:proofErr w:type="spellEnd"/>
      <w:r w:rsidRPr="001C3484">
        <w:rPr>
          <w:rFonts w:ascii="Bookman Old Style" w:hAnsi="Bookman Old Style"/>
          <w:sz w:val="26"/>
          <w:szCs w:val="26"/>
          <w:lang w:val="el-GR"/>
        </w:rPr>
        <w:t xml:space="preserve">. Μάλιστα ο </w:t>
      </w:r>
      <w:proofErr w:type="spellStart"/>
      <w:r w:rsidRPr="001C3484">
        <w:rPr>
          <w:rFonts w:ascii="Bookman Old Style" w:hAnsi="Bookman Old Style"/>
          <w:sz w:val="26"/>
          <w:szCs w:val="26"/>
          <w:lang w:val="el-GR"/>
        </w:rPr>
        <w:t>ευπαίδευτος</w:t>
      </w:r>
      <w:proofErr w:type="spellEnd"/>
      <w:r w:rsidRPr="001C3484">
        <w:rPr>
          <w:rFonts w:ascii="Bookman Old Style" w:hAnsi="Bookman Old Style"/>
          <w:sz w:val="26"/>
          <w:szCs w:val="26"/>
          <w:lang w:val="el-GR"/>
        </w:rPr>
        <w:t xml:space="preserve"> συνήγορος του δήλωσε πως δεν επιθυμούσε να αντεξετάσει τον ενόρκως δηλούντα.  Ήταν όμως η θέση του πως «</w:t>
      </w:r>
      <w:r w:rsidRPr="001C3484">
        <w:rPr>
          <w:rFonts w:ascii="Bookman Old Style" w:hAnsi="Bookman Old Style"/>
          <w:i/>
          <w:iCs/>
          <w:sz w:val="26"/>
          <w:szCs w:val="26"/>
          <w:lang w:val="el-GR"/>
        </w:rPr>
        <w:t xml:space="preserve">. τα όσα αναφέρει στην ένορκη δήλωση του ο </w:t>
      </w:r>
      <w:proofErr w:type="spellStart"/>
      <w:r w:rsidRPr="001C3484">
        <w:rPr>
          <w:rFonts w:ascii="Bookman Old Style" w:hAnsi="Bookman Old Style"/>
          <w:i/>
          <w:iCs/>
          <w:sz w:val="26"/>
          <w:szCs w:val="26"/>
          <w:lang w:val="el-GR"/>
        </w:rPr>
        <w:t>Αστ</w:t>
      </w:r>
      <w:proofErr w:type="spellEnd"/>
      <w:r w:rsidRPr="001C3484">
        <w:rPr>
          <w:rFonts w:ascii="Bookman Old Style" w:hAnsi="Bookman Old Style"/>
          <w:i/>
          <w:iCs/>
          <w:sz w:val="26"/>
          <w:szCs w:val="26"/>
          <w:lang w:val="el-GR"/>
        </w:rPr>
        <w:t>. Κυριάκος Μιχαηλίδης δεν συμφωνούν με τα όσα αναφέρονται στα τεκμήρια που ο ίδιος παρουσιάζει</w:t>
      </w:r>
      <w:r w:rsidRPr="001C3484">
        <w:rPr>
          <w:rFonts w:ascii="Bookman Old Style" w:hAnsi="Bookman Old Style"/>
          <w:sz w:val="26"/>
          <w:szCs w:val="26"/>
          <w:lang w:val="el-GR"/>
        </w:rPr>
        <w:t xml:space="preserve">». Η πιο πάνω θέση του </w:t>
      </w:r>
      <w:proofErr w:type="spellStart"/>
      <w:r w:rsidRPr="001C3484">
        <w:rPr>
          <w:rFonts w:ascii="Bookman Old Style" w:hAnsi="Bookman Old Style"/>
          <w:sz w:val="26"/>
          <w:szCs w:val="26"/>
          <w:lang w:val="el-GR"/>
        </w:rPr>
        <w:t>ευπαίδευτου</w:t>
      </w:r>
      <w:proofErr w:type="spellEnd"/>
      <w:r w:rsidRPr="001C3484">
        <w:rPr>
          <w:rFonts w:ascii="Bookman Old Style" w:hAnsi="Bookman Old Style"/>
          <w:sz w:val="26"/>
          <w:szCs w:val="26"/>
          <w:lang w:val="el-GR"/>
        </w:rPr>
        <w:t xml:space="preserve"> συνηγόρου, με κάθε σεβασμό, δεν με βρίσκει σύμφωνο. Το ουσιώδες, για σκοπούς της παρούσας διαδικασίας, είναι ότι τόσο στην ένορκη δήλωση του </w:t>
      </w:r>
      <w:proofErr w:type="spellStart"/>
      <w:r w:rsidRPr="001C3484">
        <w:rPr>
          <w:rFonts w:ascii="Bookman Old Style" w:hAnsi="Bookman Old Style"/>
          <w:sz w:val="26"/>
          <w:szCs w:val="26"/>
          <w:lang w:val="el-GR"/>
        </w:rPr>
        <w:t>Αστ</w:t>
      </w:r>
      <w:proofErr w:type="spellEnd"/>
      <w:r w:rsidRPr="001C3484">
        <w:rPr>
          <w:rFonts w:ascii="Bookman Old Style" w:hAnsi="Bookman Old Style"/>
          <w:sz w:val="26"/>
          <w:szCs w:val="26"/>
          <w:lang w:val="el-GR"/>
        </w:rPr>
        <w:t xml:space="preserve">. 2631 όσο και στην οπισθογράφηση του εντάλματος έρευνας, αλλά και στην γραπτή του  κατάθεση στην Αστυνομία, γίνεται ρητή αναφορά πως πριν από τη έναρξη της έρευνας, ο </w:t>
      </w:r>
      <w:proofErr w:type="spellStart"/>
      <w:r w:rsidRPr="001C3484">
        <w:rPr>
          <w:rFonts w:ascii="Bookman Old Style" w:hAnsi="Bookman Old Style"/>
          <w:sz w:val="26"/>
          <w:szCs w:val="26"/>
          <w:lang w:val="el-GR"/>
        </w:rPr>
        <w:t>Αιτητής</w:t>
      </w:r>
      <w:proofErr w:type="spellEnd"/>
      <w:r w:rsidRPr="001C3484">
        <w:rPr>
          <w:rFonts w:ascii="Bookman Old Style" w:hAnsi="Bookman Old Style"/>
          <w:sz w:val="26"/>
          <w:szCs w:val="26"/>
          <w:lang w:val="el-GR"/>
        </w:rPr>
        <w:t xml:space="preserve"> ενημερώθηκε για τους λόγους  της </w:t>
      </w:r>
      <w:r w:rsidRPr="001C3484">
        <w:rPr>
          <w:rFonts w:ascii="Bookman Old Style" w:hAnsi="Bookman Old Style"/>
          <w:sz w:val="26"/>
          <w:szCs w:val="26"/>
          <w:lang w:val="el-GR"/>
        </w:rPr>
        <w:lastRenderedPageBreak/>
        <w:t xml:space="preserve">παρουσίας της Αστυνομίας στην οικία του, και το κυριότερο, είχε αποκαλυφθεί σ΄ αυτόν το </w:t>
      </w:r>
      <w:proofErr w:type="spellStart"/>
      <w:r w:rsidRPr="001C3484">
        <w:rPr>
          <w:rFonts w:ascii="Bookman Old Style" w:hAnsi="Bookman Old Style"/>
          <w:sz w:val="26"/>
          <w:szCs w:val="26"/>
          <w:lang w:val="el-GR"/>
        </w:rPr>
        <w:t>εκδοθέν</w:t>
      </w:r>
      <w:proofErr w:type="spellEnd"/>
      <w:r w:rsidRPr="001C3484">
        <w:rPr>
          <w:rFonts w:ascii="Bookman Old Style" w:hAnsi="Bookman Old Style"/>
          <w:sz w:val="26"/>
          <w:szCs w:val="26"/>
          <w:lang w:val="el-GR"/>
        </w:rPr>
        <w:t xml:space="preserve"> ένταλμα έρευνας. Συνεπώς, αυτός γνώριζε ότι είχε εκδοθεί δικαστικό ένταλμα έρευνας από τις 25.3</w:t>
      </w:r>
      <w:r w:rsidRPr="003C5DA4">
        <w:rPr>
          <w:rFonts w:ascii="Bookman Old Style" w:hAnsi="Bookman Old Style"/>
          <w:sz w:val="26"/>
          <w:szCs w:val="26"/>
          <w:lang w:val="el-GR"/>
        </w:rPr>
        <w:t>.2023,</w:t>
      </w:r>
      <w:r w:rsidRPr="001C3484">
        <w:rPr>
          <w:rFonts w:ascii="Bookman Old Style" w:hAnsi="Bookman Old Style"/>
          <w:sz w:val="26"/>
          <w:szCs w:val="26"/>
          <w:lang w:val="el-GR"/>
        </w:rPr>
        <w:t xml:space="preserve"> ημερομηνία κατά την οποία αυτό είχε εκτελεστεί. Όμως ουδέν έπραξε.  Όπως λέχθηκε στην </w:t>
      </w:r>
      <w:r w:rsidRPr="001C3484">
        <w:rPr>
          <w:rFonts w:ascii="Bookman Old Style" w:hAnsi="Bookman Old Style"/>
          <w:b/>
          <w:bCs/>
          <w:i/>
          <w:iCs/>
          <w:sz w:val="26"/>
          <w:szCs w:val="26"/>
          <w:lang w:val="el-GR"/>
        </w:rPr>
        <w:t xml:space="preserve">Πολ. </w:t>
      </w:r>
      <w:proofErr w:type="spellStart"/>
      <w:r w:rsidRPr="001C3484">
        <w:rPr>
          <w:rFonts w:ascii="Bookman Old Style" w:hAnsi="Bookman Old Style"/>
          <w:b/>
          <w:bCs/>
          <w:i/>
          <w:iCs/>
          <w:sz w:val="26"/>
          <w:szCs w:val="26"/>
          <w:lang w:val="el-GR"/>
        </w:rPr>
        <w:t>Αίτ</w:t>
      </w:r>
      <w:proofErr w:type="spellEnd"/>
      <w:r w:rsidRPr="001C3484">
        <w:rPr>
          <w:rFonts w:ascii="Bookman Old Style" w:hAnsi="Bookman Old Style"/>
          <w:b/>
          <w:bCs/>
          <w:i/>
          <w:iCs/>
          <w:sz w:val="26"/>
          <w:szCs w:val="26"/>
          <w:lang w:val="el-GR"/>
        </w:rPr>
        <w:t xml:space="preserve">. </w:t>
      </w:r>
      <w:proofErr w:type="spellStart"/>
      <w:r w:rsidRPr="001C3484">
        <w:rPr>
          <w:rFonts w:ascii="Bookman Old Style" w:hAnsi="Bookman Old Style"/>
          <w:b/>
          <w:bCs/>
          <w:i/>
          <w:iCs/>
          <w:sz w:val="26"/>
          <w:szCs w:val="26"/>
          <w:lang w:val="el-GR"/>
        </w:rPr>
        <w:t>Αρ</w:t>
      </w:r>
      <w:proofErr w:type="spellEnd"/>
      <w:r w:rsidRPr="001C3484">
        <w:rPr>
          <w:rFonts w:ascii="Bookman Old Style" w:hAnsi="Bookman Old Style"/>
          <w:b/>
          <w:bCs/>
          <w:i/>
          <w:iCs/>
          <w:sz w:val="26"/>
          <w:szCs w:val="26"/>
          <w:lang w:val="el-GR"/>
        </w:rPr>
        <w:t xml:space="preserve">. 11/22, Αναφορικά με την Αίτηση των 1. Ανδρέα Δημητριάδη &amp; Σία ΔΕΠΕ κ.ά., </w:t>
      </w:r>
      <w:proofErr w:type="spellStart"/>
      <w:r w:rsidRPr="001C3484">
        <w:rPr>
          <w:rFonts w:ascii="Bookman Old Style" w:hAnsi="Bookman Old Style"/>
          <w:b/>
          <w:bCs/>
          <w:i/>
          <w:iCs/>
          <w:sz w:val="26"/>
          <w:szCs w:val="26"/>
          <w:lang w:val="el-GR"/>
        </w:rPr>
        <w:t>ημερ</w:t>
      </w:r>
      <w:proofErr w:type="spellEnd"/>
      <w:r w:rsidRPr="001C3484">
        <w:rPr>
          <w:rFonts w:ascii="Bookman Old Style" w:hAnsi="Bookman Old Style"/>
          <w:b/>
          <w:bCs/>
          <w:i/>
          <w:iCs/>
          <w:sz w:val="26"/>
          <w:szCs w:val="26"/>
          <w:lang w:val="el-GR"/>
        </w:rPr>
        <w:t>. 14.7.2022</w:t>
      </w:r>
      <w:r w:rsidRPr="001C3484">
        <w:rPr>
          <w:rFonts w:ascii="Bookman Old Style" w:hAnsi="Bookman Old Style"/>
          <w:sz w:val="26"/>
          <w:szCs w:val="26"/>
          <w:lang w:val="el-GR"/>
        </w:rPr>
        <w:t xml:space="preserve">, κρίσιμος χρόνος, για σκοπούς επέκτασης της προθεσμίας, είναι ο χρόνος που ένας </w:t>
      </w:r>
      <w:proofErr w:type="spellStart"/>
      <w:r w:rsidRPr="001C3484">
        <w:rPr>
          <w:rFonts w:ascii="Bookman Old Style" w:hAnsi="Bookman Old Style"/>
          <w:sz w:val="26"/>
          <w:szCs w:val="26"/>
          <w:lang w:val="el-GR"/>
        </w:rPr>
        <w:t>Αιτητής</w:t>
      </w:r>
      <w:proofErr w:type="spellEnd"/>
      <w:r w:rsidRPr="001C3484">
        <w:rPr>
          <w:rFonts w:ascii="Bookman Old Style" w:hAnsi="Bookman Old Style"/>
          <w:sz w:val="26"/>
          <w:szCs w:val="26"/>
          <w:lang w:val="el-GR"/>
        </w:rPr>
        <w:t xml:space="preserve"> λαμβάνει ή θα μπορούσε να λάβει γνώση για την ύπαρξη της διαδικασίας που επιθυμεί να ακυρώσει.  Τέλος, από την αδιαμφισβήτητη μαρτυρία του </w:t>
      </w:r>
      <w:proofErr w:type="spellStart"/>
      <w:r w:rsidRPr="001C3484">
        <w:rPr>
          <w:rFonts w:ascii="Bookman Old Style" w:hAnsi="Bookman Old Style"/>
          <w:sz w:val="26"/>
          <w:szCs w:val="26"/>
          <w:lang w:val="el-GR"/>
        </w:rPr>
        <w:t>Αστ</w:t>
      </w:r>
      <w:proofErr w:type="spellEnd"/>
      <w:r w:rsidRPr="001C3484">
        <w:rPr>
          <w:rFonts w:ascii="Bookman Old Style" w:hAnsi="Bookman Old Style"/>
          <w:sz w:val="26"/>
          <w:szCs w:val="26"/>
          <w:lang w:val="el-GR"/>
        </w:rPr>
        <w:t xml:space="preserve">. 2631, προκύπτει πως ο </w:t>
      </w:r>
      <w:proofErr w:type="spellStart"/>
      <w:r w:rsidRPr="001C3484">
        <w:rPr>
          <w:rFonts w:ascii="Bookman Old Style" w:hAnsi="Bookman Old Style"/>
          <w:sz w:val="26"/>
          <w:szCs w:val="26"/>
          <w:lang w:val="el-GR"/>
        </w:rPr>
        <w:t>Αιτητής</w:t>
      </w:r>
      <w:proofErr w:type="spellEnd"/>
      <w:r w:rsidRPr="001C3484">
        <w:rPr>
          <w:rFonts w:ascii="Bookman Old Style" w:hAnsi="Bookman Old Style"/>
          <w:sz w:val="26"/>
          <w:szCs w:val="26"/>
          <w:lang w:val="el-GR"/>
        </w:rPr>
        <w:t xml:space="preserve">, ο οποίος προηγουμένως εκπροσωπείτο από άλλο συνήγορο, ουδέποτε είχε ζητήσει από την Αστυνομία αντίγραφο του </w:t>
      </w:r>
      <w:proofErr w:type="spellStart"/>
      <w:r w:rsidRPr="001C3484">
        <w:rPr>
          <w:rFonts w:ascii="Bookman Old Style" w:hAnsi="Bookman Old Style"/>
          <w:sz w:val="26"/>
          <w:szCs w:val="26"/>
          <w:lang w:val="el-GR"/>
        </w:rPr>
        <w:t>εκδοθέντος</w:t>
      </w:r>
      <w:proofErr w:type="spellEnd"/>
      <w:r w:rsidRPr="001C3484">
        <w:rPr>
          <w:rFonts w:ascii="Bookman Old Style" w:hAnsi="Bookman Old Style"/>
          <w:sz w:val="26"/>
          <w:szCs w:val="26"/>
          <w:lang w:val="el-GR"/>
        </w:rPr>
        <w:t xml:space="preserve"> εντάλματος έρευνας</w:t>
      </w:r>
      <w:r>
        <w:rPr>
          <w:rFonts w:ascii="Bookman Old Style" w:hAnsi="Bookman Old Style"/>
          <w:sz w:val="26"/>
          <w:szCs w:val="26"/>
          <w:lang w:val="el-GR"/>
        </w:rPr>
        <w:t>»</w:t>
      </w:r>
      <w:r w:rsidRPr="001C3484">
        <w:rPr>
          <w:rFonts w:ascii="Bookman Old Style" w:hAnsi="Bookman Old Style"/>
          <w:sz w:val="26"/>
          <w:szCs w:val="26"/>
          <w:lang w:val="el-GR"/>
        </w:rPr>
        <w:t>. </w:t>
      </w:r>
    </w:p>
    <w:p w14:paraId="22CCB73C" w14:textId="1C77E2AE" w:rsidR="001C3484" w:rsidRDefault="001C3484" w:rsidP="00F32484">
      <w:pPr>
        <w:spacing w:line="276" w:lineRule="auto"/>
        <w:ind w:left="426" w:right="248"/>
        <w:jc w:val="both"/>
        <w:rPr>
          <w:rFonts w:ascii="Bookman Old Style" w:hAnsi="Bookman Old Style"/>
          <w:sz w:val="26"/>
          <w:szCs w:val="26"/>
          <w:lang w:val="el-GR"/>
        </w:rPr>
      </w:pPr>
      <w:r w:rsidRPr="001C3484">
        <w:rPr>
          <w:rFonts w:ascii="Bookman Old Style" w:hAnsi="Bookman Old Style"/>
          <w:sz w:val="26"/>
          <w:szCs w:val="26"/>
          <w:lang w:val="el-GR"/>
        </w:rPr>
        <w:t xml:space="preserve">      </w:t>
      </w:r>
    </w:p>
    <w:p w14:paraId="1CFEB052" w14:textId="77777777" w:rsidR="00D30100" w:rsidRDefault="00D30100" w:rsidP="00F32484">
      <w:pPr>
        <w:spacing w:line="276" w:lineRule="auto"/>
        <w:ind w:left="426" w:right="248"/>
        <w:jc w:val="both"/>
        <w:rPr>
          <w:rFonts w:ascii="Bookman Old Style" w:hAnsi="Bookman Old Style"/>
          <w:sz w:val="26"/>
          <w:szCs w:val="26"/>
          <w:lang w:val="el-GR"/>
        </w:rPr>
      </w:pPr>
    </w:p>
    <w:p w14:paraId="72E95C9F" w14:textId="77777777" w:rsidR="00D30100" w:rsidRDefault="00D30100" w:rsidP="00D30100">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Με δύο Λόγους προσβάλλεται η πρωτόδικη Απόφαση. Συγκεκριμένα, ο </w:t>
      </w:r>
      <w:proofErr w:type="spellStart"/>
      <w:r>
        <w:rPr>
          <w:rFonts w:ascii="Bookman Old Style" w:hAnsi="Bookman Old Style" w:cs="Arial"/>
          <w:sz w:val="28"/>
          <w:szCs w:val="28"/>
          <w:lang w:val="el-GR"/>
        </w:rPr>
        <w:t>Εφεσείων</w:t>
      </w:r>
      <w:proofErr w:type="spellEnd"/>
      <w:r>
        <w:rPr>
          <w:rFonts w:ascii="Bookman Old Style" w:hAnsi="Bookman Old Style" w:cs="Arial"/>
          <w:sz w:val="28"/>
          <w:szCs w:val="28"/>
          <w:lang w:val="el-GR"/>
        </w:rPr>
        <w:t xml:space="preserve"> προβάλλει ότι λανθασμένα το πρωτόδικο Δικαστήριο δεν εξέτασε τη θέση του ότι θα έπρεπε να λάβει επαρκή γνώση και όχι απλά γνώση της ύπαρξης του Εντάλματος Έρευνας (</w:t>
      </w:r>
      <w:r>
        <w:rPr>
          <w:rFonts w:ascii="Bookman Old Style" w:hAnsi="Bookman Old Style" w:cs="Arial"/>
          <w:b/>
          <w:bCs/>
          <w:sz w:val="28"/>
          <w:szCs w:val="28"/>
          <w:lang w:val="el-GR"/>
        </w:rPr>
        <w:t>1</w:t>
      </w:r>
      <w:r w:rsidRPr="00F7178E">
        <w:rPr>
          <w:rFonts w:ascii="Bookman Old Style" w:hAnsi="Bookman Old Style" w:cs="Arial"/>
          <w:b/>
          <w:bCs/>
          <w:sz w:val="28"/>
          <w:szCs w:val="28"/>
          <w:vertAlign w:val="superscript"/>
          <w:lang w:val="el-GR"/>
        </w:rPr>
        <w:t>ος</w:t>
      </w:r>
      <w:r>
        <w:rPr>
          <w:rFonts w:ascii="Bookman Old Style" w:hAnsi="Bookman Old Style" w:cs="Arial"/>
          <w:b/>
          <w:bCs/>
          <w:sz w:val="28"/>
          <w:szCs w:val="28"/>
          <w:lang w:val="el-GR"/>
        </w:rPr>
        <w:t xml:space="preserve"> Λόγος Έφεσης</w:t>
      </w:r>
      <w:r>
        <w:rPr>
          <w:rFonts w:ascii="Bookman Old Style" w:hAnsi="Bookman Old Style" w:cs="Arial"/>
          <w:sz w:val="28"/>
          <w:szCs w:val="28"/>
          <w:lang w:val="el-GR"/>
        </w:rPr>
        <w:t xml:space="preserve">) και ότι η Ένορκη Δήλωση θα έπρεπε να είχε γίνει από τον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 xml:space="preserve"> και όχι από δικηγόρο                (</w:t>
      </w:r>
      <w:r w:rsidRPr="00F7178E">
        <w:rPr>
          <w:rFonts w:ascii="Bookman Old Style" w:hAnsi="Bookman Old Style" w:cs="Arial"/>
          <w:b/>
          <w:bCs/>
          <w:sz w:val="28"/>
          <w:szCs w:val="28"/>
          <w:lang w:val="el-GR"/>
        </w:rPr>
        <w:t>2</w:t>
      </w:r>
      <w:r w:rsidRPr="00F7178E">
        <w:rPr>
          <w:rFonts w:ascii="Bookman Old Style" w:hAnsi="Bookman Old Style" w:cs="Arial"/>
          <w:b/>
          <w:bCs/>
          <w:sz w:val="28"/>
          <w:szCs w:val="28"/>
          <w:vertAlign w:val="superscript"/>
          <w:lang w:val="el-GR"/>
        </w:rPr>
        <w:t>ος</w:t>
      </w:r>
      <w:r>
        <w:rPr>
          <w:rFonts w:ascii="Bookman Old Style" w:hAnsi="Bookman Old Style" w:cs="Arial"/>
          <w:b/>
          <w:bCs/>
          <w:sz w:val="28"/>
          <w:szCs w:val="28"/>
          <w:lang w:val="el-GR"/>
        </w:rPr>
        <w:t xml:space="preserve"> Λόγος Έφεσης</w:t>
      </w:r>
      <w:r>
        <w:rPr>
          <w:rFonts w:ascii="Bookman Old Style" w:hAnsi="Bookman Old Style" w:cs="Arial"/>
          <w:sz w:val="28"/>
          <w:szCs w:val="28"/>
          <w:lang w:val="el-GR"/>
        </w:rPr>
        <w:t xml:space="preserve">). </w:t>
      </w:r>
    </w:p>
    <w:p w14:paraId="490228F0" w14:textId="77777777" w:rsidR="00D30100" w:rsidRPr="001C3484" w:rsidRDefault="00D30100" w:rsidP="00F32484">
      <w:pPr>
        <w:spacing w:line="276" w:lineRule="auto"/>
        <w:ind w:left="426" w:right="248"/>
        <w:jc w:val="both"/>
        <w:rPr>
          <w:rFonts w:ascii="Bookman Old Style" w:hAnsi="Bookman Old Style"/>
          <w:sz w:val="26"/>
          <w:szCs w:val="26"/>
          <w:lang w:val="el-GR"/>
        </w:rPr>
      </w:pPr>
    </w:p>
    <w:p w14:paraId="54583857" w14:textId="03138590" w:rsidR="001C3484" w:rsidRPr="001C3484" w:rsidRDefault="008070A4" w:rsidP="00F32484">
      <w:pPr>
        <w:spacing w:line="276" w:lineRule="auto"/>
        <w:ind w:right="-35"/>
        <w:jc w:val="both"/>
        <w:rPr>
          <w:rFonts w:ascii="Bookman Old Style" w:hAnsi="Bookman Old Style" w:cs="Arial"/>
          <w:sz w:val="26"/>
          <w:szCs w:val="26"/>
          <w:lang w:val="el-GR"/>
        </w:rPr>
      </w:pPr>
      <w:r>
        <w:rPr>
          <w:rFonts w:ascii="Bookman Old Style" w:hAnsi="Bookman Old Style" w:cs="Arial"/>
          <w:sz w:val="26"/>
          <w:szCs w:val="26"/>
          <w:lang w:val="el-GR"/>
        </w:rPr>
        <w:t xml:space="preserve"> </w:t>
      </w:r>
    </w:p>
    <w:p w14:paraId="041A89D0" w14:textId="2C484B94" w:rsidR="002651EB" w:rsidRDefault="003C5DA4" w:rsidP="00F32484">
      <w:pPr>
        <w:spacing w:line="480" w:lineRule="auto"/>
        <w:jc w:val="both"/>
        <w:rPr>
          <w:rFonts w:ascii="Bookman Old Style" w:hAnsi="Bookman Old Style"/>
          <w:sz w:val="28"/>
          <w:szCs w:val="28"/>
          <w:lang w:val="el-GR"/>
        </w:rPr>
      </w:pPr>
      <w:r w:rsidRPr="003C5DA4">
        <w:rPr>
          <w:rFonts w:ascii="Bookman Old Style" w:hAnsi="Bookman Old Style"/>
          <w:sz w:val="28"/>
          <w:szCs w:val="28"/>
          <w:lang w:val="el-GR"/>
        </w:rPr>
        <w:t xml:space="preserve">Βασικός άξονας της επιχειρηματολογίας του </w:t>
      </w:r>
      <w:proofErr w:type="spellStart"/>
      <w:r w:rsidRPr="003C5DA4">
        <w:rPr>
          <w:rFonts w:ascii="Bookman Old Style" w:hAnsi="Bookman Old Style"/>
          <w:sz w:val="28"/>
          <w:szCs w:val="28"/>
          <w:lang w:val="el-GR"/>
        </w:rPr>
        <w:t>ευπ</w:t>
      </w:r>
      <w:r>
        <w:rPr>
          <w:rFonts w:ascii="Bookman Old Style" w:hAnsi="Bookman Old Style"/>
          <w:sz w:val="28"/>
          <w:szCs w:val="28"/>
          <w:lang w:val="el-GR"/>
        </w:rPr>
        <w:t>αί</w:t>
      </w:r>
      <w:r w:rsidRPr="003C5DA4">
        <w:rPr>
          <w:rFonts w:ascii="Bookman Old Style" w:hAnsi="Bookman Old Style"/>
          <w:sz w:val="28"/>
          <w:szCs w:val="28"/>
          <w:lang w:val="el-GR"/>
        </w:rPr>
        <w:t>δευτου</w:t>
      </w:r>
      <w:proofErr w:type="spellEnd"/>
      <w:r w:rsidRPr="003C5DA4">
        <w:rPr>
          <w:rFonts w:ascii="Bookman Old Style" w:hAnsi="Bookman Old Style"/>
          <w:sz w:val="28"/>
          <w:szCs w:val="28"/>
          <w:lang w:val="el-GR"/>
        </w:rPr>
        <w:t xml:space="preserve"> συνηγόρου για τον </w:t>
      </w:r>
      <w:proofErr w:type="spellStart"/>
      <w:r w:rsidRPr="003C5DA4">
        <w:rPr>
          <w:rFonts w:ascii="Bookman Old Style" w:hAnsi="Bookman Old Style"/>
          <w:sz w:val="28"/>
          <w:szCs w:val="28"/>
          <w:lang w:val="el-GR"/>
        </w:rPr>
        <w:t>Εφεσείοντα</w:t>
      </w:r>
      <w:proofErr w:type="spellEnd"/>
      <w:r w:rsidRPr="003C5DA4">
        <w:rPr>
          <w:rFonts w:ascii="Bookman Old Style" w:hAnsi="Bookman Old Style"/>
          <w:sz w:val="28"/>
          <w:szCs w:val="28"/>
          <w:lang w:val="el-GR"/>
        </w:rPr>
        <w:t xml:space="preserve"> </w:t>
      </w:r>
      <w:r>
        <w:rPr>
          <w:rFonts w:ascii="Bookman Old Style" w:hAnsi="Bookman Old Style"/>
          <w:sz w:val="28"/>
          <w:szCs w:val="28"/>
          <w:lang w:val="el-GR"/>
        </w:rPr>
        <w:t>ήταν ότι</w:t>
      </w:r>
      <w:r w:rsidR="00D30100">
        <w:rPr>
          <w:rFonts w:ascii="Bookman Old Style" w:hAnsi="Bookman Old Style"/>
          <w:sz w:val="28"/>
          <w:szCs w:val="28"/>
          <w:lang w:val="el-GR"/>
        </w:rPr>
        <w:t xml:space="preserve"> ο χρόνος προώθησης νομικού διαβήματος πρέπει να ξεκινά μόνο από τη στιγμή που</w:t>
      </w:r>
      <w:r w:rsidR="00FA6246">
        <w:rPr>
          <w:rFonts w:ascii="Bookman Old Style" w:hAnsi="Bookman Old Style"/>
          <w:sz w:val="28"/>
          <w:szCs w:val="28"/>
          <w:lang w:val="el-GR"/>
        </w:rPr>
        <w:t xml:space="preserve"> ο</w:t>
      </w:r>
      <w:r w:rsidR="00D30100">
        <w:rPr>
          <w:rFonts w:ascii="Bookman Old Style" w:hAnsi="Bookman Old Style"/>
          <w:sz w:val="28"/>
          <w:szCs w:val="28"/>
          <w:lang w:val="el-GR"/>
        </w:rPr>
        <w:t xml:space="preserve"> </w:t>
      </w:r>
      <w:proofErr w:type="spellStart"/>
      <w:r w:rsidR="00D30100">
        <w:rPr>
          <w:rFonts w:ascii="Bookman Old Style" w:hAnsi="Bookman Old Style"/>
          <w:sz w:val="28"/>
          <w:szCs w:val="28"/>
          <w:lang w:val="el-GR"/>
        </w:rPr>
        <w:t>αιτητής</w:t>
      </w:r>
      <w:proofErr w:type="spellEnd"/>
      <w:r w:rsidR="00D30100">
        <w:rPr>
          <w:rFonts w:ascii="Bookman Old Style" w:hAnsi="Bookman Old Style"/>
          <w:sz w:val="28"/>
          <w:szCs w:val="28"/>
          <w:lang w:val="el-GR"/>
        </w:rPr>
        <w:t xml:space="preserve"> </w:t>
      </w:r>
      <w:r w:rsidR="00FA6246">
        <w:rPr>
          <w:rFonts w:ascii="Bookman Old Style" w:hAnsi="Bookman Old Style"/>
          <w:sz w:val="28"/>
          <w:szCs w:val="28"/>
          <w:lang w:val="el-GR"/>
        </w:rPr>
        <w:t>έχει λάβει «</w:t>
      </w:r>
      <w:r w:rsidR="00FA6246" w:rsidRPr="00FA6246">
        <w:rPr>
          <w:rFonts w:ascii="Bookman Old Style" w:hAnsi="Bookman Old Style"/>
          <w:i/>
          <w:iCs/>
          <w:sz w:val="28"/>
          <w:szCs w:val="28"/>
          <w:lang w:val="el-GR"/>
        </w:rPr>
        <w:t>επαρκή</w:t>
      </w:r>
      <w:r w:rsidR="00FA6246">
        <w:rPr>
          <w:rFonts w:ascii="Bookman Old Style" w:hAnsi="Bookman Old Style"/>
          <w:sz w:val="28"/>
          <w:szCs w:val="28"/>
          <w:lang w:val="el-GR"/>
        </w:rPr>
        <w:t>» γνώση και ότι,</w:t>
      </w:r>
      <w:r>
        <w:rPr>
          <w:rFonts w:ascii="Bookman Old Style" w:hAnsi="Bookman Old Style"/>
          <w:sz w:val="28"/>
          <w:szCs w:val="28"/>
          <w:lang w:val="el-GR"/>
        </w:rPr>
        <w:t xml:space="preserve"> στην προκε</w:t>
      </w:r>
      <w:r w:rsidR="001B308B">
        <w:rPr>
          <w:rFonts w:ascii="Bookman Old Style" w:hAnsi="Bookman Old Style"/>
          <w:sz w:val="28"/>
          <w:szCs w:val="28"/>
          <w:lang w:val="el-GR"/>
        </w:rPr>
        <w:t>ίμε</w:t>
      </w:r>
      <w:r>
        <w:rPr>
          <w:rFonts w:ascii="Bookman Old Style" w:hAnsi="Bookman Old Style"/>
          <w:sz w:val="28"/>
          <w:szCs w:val="28"/>
          <w:lang w:val="el-GR"/>
        </w:rPr>
        <w:t xml:space="preserve">νη περίπτωση, ο </w:t>
      </w:r>
      <w:proofErr w:type="spellStart"/>
      <w:r>
        <w:rPr>
          <w:rFonts w:ascii="Bookman Old Style" w:hAnsi="Bookman Old Style"/>
          <w:sz w:val="28"/>
          <w:szCs w:val="28"/>
          <w:lang w:val="el-GR"/>
        </w:rPr>
        <w:t>Εφεσεί</w:t>
      </w:r>
      <w:r w:rsidR="001B308B">
        <w:rPr>
          <w:rFonts w:ascii="Bookman Old Style" w:hAnsi="Bookman Old Style"/>
          <w:sz w:val="28"/>
          <w:szCs w:val="28"/>
          <w:lang w:val="el-GR"/>
        </w:rPr>
        <w:t>ων</w:t>
      </w:r>
      <w:proofErr w:type="spellEnd"/>
      <w:r>
        <w:rPr>
          <w:rFonts w:ascii="Bookman Old Style" w:hAnsi="Bookman Old Style"/>
          <w:sz w:val="28"/>
          <w:szCs w:val="28"/>
          <w:lang w:val="el-GR"/>
        </w:rPr>
        <w:t xml:space="preserve"> θα έπρεπε να είχε λάβει «</w:t>
      </w:r>
      <w:r w:rsidRPr="003C5DA4">
        <w:rPr>
          <w:rFonts w:ascii="Bookman Old Style" w:hAnsi="Bookman Old Style"/>
          <w:i/>
          <w:iCs/>
          <w:sz w:val="28"/>
          <w:szCs w:val="28"/>
          <w:lang w:val="el-GR"/>
        </w:rPr>
        <w:t>επαρκή</w:t>
      </w:r>
      <w:r>
        <w:rPr>
          <w:rFonts w:ascii="Bookman Old Style" w:hAnsi="Bookman Old Style"/>
          <w:sz w:val="28"/>
          <w:szCs w:val="28"/>
          <w:lang w:val="el-GR"/>
        </w:rPr>
        <w:t>» γνώση και όχι, απλώς, γνώση για την ύπαρξη του Εντάλματος Έρευνας. Όπως υποστηρίχθηκε</w:t>
      </w:r>
      <w:r w:rsidR="008070A4">
        <w:rPr>
          <w:rFonts w:ascii="Bookman Old Style" w:hAnsi="Bookman Old Style"/>
          <w:sz w:val="28"/>
          <w:szCs w:val="28"/>
          <w:lang w:val="el-GR"/>
        </w:rPr>
        <w:t>, η «</w:t>
      </w:r>
      <w:r w:rsidR="008070A4" w:rsidRPr="008070A4">
        <w:rPr>
          <w:rFonts w:ascii="Bookman Old Style" w:hAnsi="Bookman Old Style"/>
          <w:i/>
          <w:iCs/>
          <w:sz w:val="28"/>
          <w:szCs w:val="28"/>
          <w:lang w:val="el-GR"/>
        </w:rPr>
        <w:t>επαρκής</w:t>
      </w:r>
      <w:r w:rsidR="008070A4">
        <w:rPr>
          <w:rFonts w:ascii="Bookman Old Style" w:hAnsi="Bookman Old Style"/>
          <w:sz w:val="28"/>
          <w:szCs w:val="28"/>
          <w:lang w:val="el-GR"/>
        </w:rPr>
        <w:t>» ή η «</w:t>
      </w:r>
      <w:r w:rsidR="008070A4" w:rsidRPr="008070A4">
        <w:rPr>
          <w:rFonts w:ascii="Bookman Old Style" w:hAnsi="Bookman Old Style"/>
          <w:i/>
          <w:iCs/>
          <w:sz w:val="28"/>
          <w:szCs w:val="28"/>
          <w:lang w:val="el-GR"/>
        </w:rPr>
        <w:t>ικανοποιητική</w:t>
      </w:r>
      <w:r w:rsidR="008070A4">
        <w:rPr>
          <w:rFonts w:ascii="Bookman Old Style" w:hAnsi="Bookman Old Style"/>
          <w:sz w:val="28"/>
          <w:szCs w:val="28"/>
          <w:lang w:val="el-GR"/>
        </w:rPr>
        <w:t xml:space="preserve">» γνώση </w:t>
      </w:r>
      <w:r w:rsidR="008070A4">
        <w:rPr>
          <w:rFonts w:ascii="Bookman Old Style" w:hAnsi="Bookman Old Style"/>
          <w:sz w:val="28"/>
          <w:szCs w:val="28"/>
          <w:lang w:val="el-GR"/>
        </w:rPr>
        <w:lastRenderedPageBreak/>
        <w:t>δεν μπορούσε να επέλθει με την αναφορά ύπαρξης του Εντάλματος ή με την υπόδειξη του, παρά μόνο με την παράδοση αντιγράφου αυτού.</w:t>
      </w:r>
      <w:r w:rsidR="00C55D35">
        <w:rPr>
          <w:rFonts w:ascii="Bookman Old Style" w:hAnsi="Bookman Old Style"/>
          <w:sz w:val="28"/>
          <w:szCs w:val="28"/>
          <w:lang w:val="el-GR"/>
        </w:rPr>
        <w:t xml:space="preserve"> Οτιδήποτε άλλο, πρόσθεσε, δεν μπορούσε να αποτελέσει, στην υπό κρίση περίπτωση, «</w:t>
      </w:r>
      <w:r w:rsidR="00C55D35" w:rsidRPr="00D30100">
        <w:rPr>
          <w:rFonts w:ascii="Bookman Old Style" w:hAnsi="Bookman Old Style"/>
          <w:i/>
          <w:iCs/>
          <w:sz w:val="28"/>
          <w:szCs w:val="28"/>
          <w:lang w:val="el-GR"/>
        </w:rPr>
        <w:t>επαρκή</w:t>
      </w:r>
      <w:r w:rsidR="00C55D35">
        <w:rPr>
          <w:rFonts w:ascii="Bookman Old Style" w:hAnsi="Bookman Old Style"/>
          <w:sz w:val="28"/>
          <w:szCs w:val="28"/>
          <w:lang w:val="el-GR"/>
        </w:rPr>
        <w:t xml:space="preserve">» γνώση. </w:t>
      </w:r>
      <w:r w:rsidR="008070A4">
        <w:rPr>
          <w:rFonts w:ascii="Bookman Old Style" w:hAnsi="Bookman Old Style"/>
          <w:sz w:val="28"/>
          <w:szCs w:val="28"/>
          <w:lang w:val="el-GR"/>
        </w:rPr>
        <w:t>Όπως δ</w:t>
      </w:r>
      <w:r w:rsidR="00C55D35">
        <w:rPr>
          <w:rFonts w:ascii="Bookman Old Style" w:hAnsi="Bookman Old Style"/>
          <w:sz w:val="28"/>
          <w:szCs w:val="28"/>
          <w:lang w:val="el-GR"/>
        </w:rPr>
        <w:t>ε τονίσθηκε, «</w:t>
      </w:r>
      <w:r w:rsidR="00C55D35" w:rsidRPr="00C55D35">
        <w:rPr>
          <w:rFonts w:ascii="Bookman Old Style" w:hAnsi="Bookman Old Style"/>
          <w:i/>
          <w:iCs/>
          <w:sz w:val="28"/>
          <w:szCs w:val="28"/>
          <w:lang w:val="el-GR"/>
        </w:rPr>
        <w:t>επίσημη</w:t>
      </w:r>
      <w:r w:rsidR="00C55D35">
        <w:rPr>
          <w:rFonts w:ascii="Bookman Old Style" w:hAnsi="Bookman Old Style"/>
          <w:sz w:val="28"/>
          <w:szCs w:val="28"/>
          <w:lang w:val="el-GR"/>
        </w:rPr>
        <w:t xml:space="preserve">» γνώση στην παρούσα υπόθεση είχε ληφθεί μετά από έρευνα που είχαν κάνει οι δικηγόροι του </w:t>
      </w:r>
      <w:proofErr w:type="spellStart"/>
      <w:r w:rsidR="00C55D35">
        <w:rPr>
          <w:rFonts w:ascii="Bookman Old Style" w:hAnsi="Bookman Old Style"/>
          <w:sz w:val="28"/>
          <w:szCs w:val="28"/>
          <w:lang w:val="el-GR"/>
        </w:rPr>
        <w:t>Εφεσείοντα</w:t>
      </w:r>
      <w:proofErr w:type="spellEnd"/>
      <w:r w:rsidR="00C55D35">
        <w:rPr>
          <w:rFonts w:ascii="Bookman Old Style" w:hAnsi="Bookman Old Style"/>
          <w:sz w:val="28"/>
          <w:szCs w:val="28"/>
          <w:lang w:val="el-GR"/>
        </w:rPr>
        <w:t>.</w:t>
      </w:r>
      <w:r w:rsidR="008070A4">
        <w:rPr>
          <w:rFonts w:ascii="Bookman Old Style" w:hAnsi="Bookman Old Style"/>
          <w:sz w:val="28"/>
          <w:szCs w:val="28"/>
          <w:lang w:val="el-GR"/>
        </w:rPr>
        <w:t xml:space="preserve"> </w:t>
      </w:r>
      <w:r>
        <w:rPr>
          <w:rFonts w:ascii="Bookman Old Style" w:hAnsi="Bookman Old Style"/>
          <w:sz w:val="28"/>
          <w:szCs w:val="28"/>
          <w:lang w:val="el-GR"/>
        </w:rPr>
        <w:t xml:space="preserve"> </w:t>
      </w:r>
    </w:p>
    <w:p w14:paraId="4C7C3E47" w14:textId="77777777" w:rsidR="00FA6246" w:rsidRDefault="00FA6246" w:rsidP="00F32484">
      <w:pPr>
        <w:spacing w:line="480" w:lineRule="auto"/>
        <w:jc w:val="both"/>
        <w:rPr>
          <w:rFonts w:ascii="Bookman Old Style" w:hAnsi="Bookman Old Style"/>
          <w:sz w:val="28"/>
          <w:szCs w:val="28"/>
          <w:lang w:val="el-GR"/>
        </w:rPr>
      </w:pPr>
    </w:p>
    <w:p w14:paraId="76059B1B" w14:textId="065BB91C" w:rsidR="00CA5A50" w:rsidRDefault="00CA5A50" w:rsidP="00CA5A50">
      <w:pPr>
        <w:spacing w:line="480" w:lineRule="auto"/>
        <w:ind w:right="-35"/>
        <w:jc w:val="both"/>
        <w:rPr>
          <w:rFonts w:ascii="Bookman Old Style" w:hAnsi="Bookman Old Style"/>
          <w:sz w:val="28"/>
          <w:szCs w:val="28"/>
          <w:lang w:val="el-GR"/>
        </w:rPr>
      </w:pPr>
      <w:r w:rsidRPr="001C3484">
        <w:rPr>
          <w:rFonts w:ascii="Bookman Old Style" w:hAnsi="Bookman Old Style"/>
          <w:sz w:val="28"/>
          <w:szCs w:val="28"/>
          <w:lang w:val="en-US"/>
        </w:rPr>
        <w:t>M</w:t>
      </w:r>
      <w:r w:rsidRPr="001C3484">
        <w:rPr>
          <w:rFonts w:ascii="Bookman Old Style" w:hAnsi="Bookman Old Style"/>
          <w:sz w:val="28"/>
          <w:szCs w:val="28"/>
          <w:lang w:val="el-GR"/>
        </w:rPr>
        <w:t xml:space="preserve">ε βάση το </w:t>
      </w:r>
      <w:r w:rsidRPr="001C3484">
        <w:rPr>
          <w:rFonts w:ascii="Bookman Old Style" w:hAnsi="Bookman Old Style"/>
          <w:b/>
          <w:bCs/>
          <w:i/>
          <w:iCs/>
          <w:sz w:val="28"/>
          <w:szCs w:val="28"/>
          <w:lang w:val="el-GR"/>
        </w:rPr>
        <w:t>Διαδικαστικό Κανονισμό 5(1)</w:t>
      </w:r>
      <w:r w:rsidRPr="001C3484">
        <w:rPr>
          <w:rFonts w:ascii="Bookman Old Style" w:hAnsi="Bookman Old Style"/>
          <w:sz w:val="28"/>
          <w:szCs w:val="28"/>
          <w:lang w:val="el-GR"/>
        </w:rPr>
        <w:t xml:space="preserve">, αίτηση για άδεια καταχωρείται το συντομότερο και, σε κάθε περίπτωση, ο χρόνος εισαγωγής της, δεν μπορεί να υπερβαίνει τις 45 μέρες, από την έκδοση της προσβαλλόμενης απόφασης, διαταγής ή πράξης. Είναι κατ’ εξαίρεση και μόνο επιτρεπτή η επέκταση χρόνου και κατ' ακολουθία του </w:t>
      </w:r>
      <w:r w:rsidRPr="001C3484">
        <w:rPr>
          <w:rFonts w:ascii="Bookman Old Style" w:hAnsi="Bookman Old Style"/>
          <w:b/>
          <w:bCs/>
          <w:i/>
          <w:iCs/>
          <w:sz w:val="28"/>
          <w:szCs w:val="28"/>
          <w:lang w:val="el-GR"/>
        </w:rPr>
        <w:t>Κανονισμού 5(2)</w:t>
      </w:r>
      <w:r w:rsidRPr="001C3484">
        <w:rPr>
          <w:rFonts w:ascii="Bookman Old Style" w:hAnsi="Bookman Old Style"/>
          <w:sz w:val="28"/>
          <w:szCs w:val="28"/>
          <w:lang w:val="el-GR"/>
        </w:rPr>
        <w:t>, σύμφωνα με τον οποίο το Δικαστήριο έχει τη διακριτική ευχέρεια να επεκτείνει την προθεσμία στις περιπτώσεις κατά τις οποίες καταδεικνύονται «</w:t>
      </w:r>
      <w:r w:rsidRPr="001C3484">
        <w:rPr>
          <w:rFonts w:ascii="Bookman Old Style" w:hAnsi="Bookman Old Style"/>
          <w:i/>
          <w:iCs/>
          <w:sz w:val="28"/>
          <w:szCs w:val="28"/>
          <w:lang w:val="el-GR"/>
        </w:rPr>
        <w:t>εξαιρετικές περιστάσεις</w:t>
      </w:r>
      <w:r w:rsidRPr="001C3484">
        <w:rPr>
          <w:rFonts w:ascii="Bookman Old Style" w:hAnsi="Bookman Old Style"/>
          <w:sz w:val="28"/>
          <w:szCs w:val="28"/>
          <w:lang w:val="el-GR"/>
        </w:rPr>
        <w:t xml:space="preserve">», τέτοιες που να παρεμπόδιζαν τον </w:t>
      </w:r>
      <w:proofErr w:type="spellStart"/>
      <w:r w:rsidRPr="001C3484">
        <w:rPr>
          <w:rFonts w:ascii="Bookman Old Style" w:hAnsi="Bookman Old Style"/>
          <w:sz w:val="28"/>
          <w:szCs w:val="28"/>
          <w:lang w:val="el-GR"/>
        </w:rPr>
        <w:t>Αιτητή</w:t>
      </w:r>
      <w:proofErr w:type="spellEnd"/>
      <w:r w:rsidRPr="001C3484">
        <w:rPr>
          <w:rFonts w:ascii="Bookman Old Style" w:hAnsi="Bookman Old Style"/>
          <w:sz w:val="28"/>
          <w:szCs w:val="28"/>
          <w:lang w:val="el-GR"/>
        </w:rPr>
        <w:t xml:space="preserve"> να προχωρήσει στην καταχώριση Αίτησης αυτής της μορφής εντός της προβλεπόμενης προθεσμίας. Επισημαίνεται, εν προκειμένω, ότι οι «</w:t>
      </w:r>
      <w:r w:rsidRPr="001C3484">
        <w:rPr>
          <w:rFonts w:ascii="Bookman Old Style" w:hAnsi="Bookman Old Style"/>
          <w:i/>
          <w:iCs/>
          <w:sz w:val="28"/>
          <w:szCs w:val="28"/>
          <w:lang w:val="el-GR"/>
        </w:rPr>
        <w:t>εξαιρετικές περιστάσεις</w:t>
      </w:r>
      <w:r w:rsidRPr="001C3484">
        <w:rPr>
          <w:rFonts w:ascii="Bookman Old Style" w:hAnsi="Bookman Old Style"/>
          <w:sz w:val="28"/>
          <w:szCs w:val="28"/>
          <w:lang w:val="el-GR"/>
        </w:rPr>
        <w:t>» πρέπει όχι μόνο να υφίστανται, αλλά πρέπει και να υποστηρίζουν την «</w:t>
      </w:r>
      <w:r w:rsidRPr="001C3484">
        <w:rPr>
          <w:rFonts w:ascii="Bookman Old Style" w:hAnsi="Bookman Old Style"/>
          <w:i/>
          <w:iCs/>
          <w:sz w:val="28"/>
          <w:szCs w:val="28"/>
          <w:lang w:val="el-GR"/>
        </w:rPr>
        <w:t>παρεμπόδιση</w:t>
      </w:r>
      <w:r w:rsidRPr="001C3484">
        <w:rPr>
          <w:rFonts w:ascii="Bookman Old Style" w:hAnsi="Bookman Old Style"/>
          <w:sz w:val="28"/>
          <w:szCs w:val="28"/>
          <w:lang w:val="el-GR"/>
        </w:rPr>
        <w:t xml:space="preserve">» του </w:t>
      </w:r>
      <w:proofErr w:type="spellStart"/>
      <w:r w:rsidRPr="001C3484">
        <w:rPr>
          <w:rFonts w:ascii="Bookman Old Style" w:hAnsi="Bookman Old Style"/>
          <w:sz w:val="28"/>
          <w:szCs w:val="28"/>
          <w:lang w:val="el-GR"/>
        </w:rPr>
        <w:t>Αιτητή</w:t>
      </w:r>
      <w:proofErr w:type="spellEnd"/>
      <w:r w:rsidRPr="001C3484">
        <w:rPr>
          <w:rFonts w:ascii="Bookman Old Style" w:hAnsi="Bookman Old Style"/>
          <w:sz w:val="28"/>
          <w:szCs w:val="28"/>
          <w:lang w:val="el-GR"/>
        </w:rPr>
        <w:t xml:space="preserve"> από του να καταχωρ</w:t>
      </w:r>
      <w:r w:rsidR="001B308B">
        <w:rPr>
          <w:rFonts w:ascii="Bookman Old Style" w:hAnsi="Bookman Old Style"/>
          <w:sz w:val="28"/>
          <w:szCs w:val="28"/>
          <w:lang w:val="el-GR"/>
        </w:rPr>
        <w:t>ί</w:t>
      </w:r>
      <w:r w:rsidRPr="001C3484">
        <w:rPr>
          <w:rFonts w:ascii="Bookman Old Style" w:hAnsi="Bookman Old Style"/>
          <w:sz w:val="28"/>
          <w:szCs w:val="28"/>
          <w:lang w:val="el-GR"/>
        </w:rPr>
        <w:t xml:space="preserve">σει την </w:t>
      </w:r>
      <w:r w:rsidR="001B308B">
        <w:rPr>
          <w:rFonts w:ascii="Bookman Old Style" w:hAnsi="Bookman Old Style"/>
          <w:sz w:val="28"/>
          <w:szCs w:val="28"/>
          <w:lang w:val="el-GR"/>
        </w:rPr>
        <w:t>α</w:t>
      </w:r>
      <w:r w:rsidRPr="001C3484">
        <w:rPr>
          <w:rFonts w:ascii="Bookman Old Style" w:hAnsi="Bookman Old Style"/>
          <w:sz w:val="28"/>
          <w:szCs w:val="28"/>
          <w:lang w:val="el-GR"/>
        </w:rPr>
        <w:t>ίτηση του εντός της προθεσμίας.</w:t>
      </w:r>
    </w:p>
    <w:p w14:paraId="41E9DA99" w14:textId="77777777" w:rsidR="0094449D" w:rsidRDefault="0094449D" w:rsidP="00CA5A50">
      <w:pPr>
        <w:spacing w:line="480" w:lineRule="auto"/>
        <w:ind w:right="-35"/>
        <w:jc w:val="both"/>
        <w:rPr>
          <w:rFonts w:ascii="Bookman Old Style" w:hAnsi="Bookman Old Style"/>
          <w:sz w:val="28"/>
          <w:szCs w:val="28"/>
          <w:lang w:val="el-GR"/>
        </w:rPr>
      </w:pPr>
    </w:p>
    <w:p w14:paraId="53FDACDA" w14:textId="49E892E1" w:rsidR="0094449D" w:rsidRDefault="0094449D" w:rsidP="00CA5A50">
      <w:pPr>
        <w:spacing w:line="480" w:lineRule="auto"/>
        <w:ind w:right="-35"/>
        <w:jc w:val="both"/>
        <w:rPr>
          <w:rFonts w:ascii="Bookman Old Style" w:hAnsi="Bookman Old Style"/>
          <w:sz w:val="28"/>
          <w:szCs w:val="28"/>
          <w:lang w:val="el-GR"/>
        </w:rPr>
      </w:pPr>
      <w:r>
        <w:rPr>
          <w:rFonts w:ascii="Bookman Old Style" w:hAnsi="Bookman Old Style"/>
          <w:sz w:val="28"/>
          <w:szCs w:val="28"/>
          <w:lang w:val="el-GR"/>
        </w:rPr>
        <w:lastRenderedPageBreak/>
        <w:t xml:space="preserve">Στην υπό συζήτηση περίπτωση </w:t>
      </w:r>
      <w:r w:rsidR="007649EB">
        <w:rPr>
          <w:rFonts w:ascii="Bookman Old Style" w:hAnsi="Bookman Old Style"/>
          <w:sz w:val="28"/>
          <w:szCs w:val="28"/>
          <w:lang w:val="el-GR"/>
        </w:rPr>
        <w:t xml:space="preserve">τα γεγονότα είναι απλά και, κυρίως, </w:t>
      </w:r>
      <w:r>
        <w:rPr>
          <w:rFonts w:ascii="Bookman Old Style" w:hAnsi="Bookman Old Style"/>
          <w:sz w:val="28"/>
          <w:szCs w:val="28"/>
          <w:lang w:val="el-GR"/>
        </w:rPr>
        <w:t>αδιαμφισβήτητ</w:t>
      </w:r>
      <w:r w:rsidR="007649EB">
        <w:rPr>
          <w:rFonts w:ascii="Bookman Old Style" w:hAnsi="Bookman Old Style"/>
          <w:sz w:val="28"/>
          <w:szCs w:val="28"/>
          <w:lang w:val="el-GR"/>
        </w:rPr>
        <w:t>α.</w:t>
      </w:r>
      <w:r>
        <w:rPr>
          <w:rFonts w:ascii="Bookman Old Style" w:hAnsi="Bookman Old Style"/>
          <w:sz w:val="28"/>
          <w:szCs w:val="28"/>
          <w:lang w:val="el-GR"/>
        </w:rPr>
        <w:t xml:space="preserve"> </w:t>
      </w:r>
      <w:r w:rsidR="007649EB">
        <w:rPr>
          <w:rFonts w:ascii="Bookman Old Style" w:hAnsi="Bookman Old Style"/>
          <w:sz w:val="28"/>
          <w:szCs w:val="28"/>
          <w:lang w:val="el-GR"/>
        </w:rPr>
        <w:t>Μ</w:t>
      </w:r>
      <w:r>
        <w:rPr>
          <w:rFonts w:ascii="Bookman Old Style" w:hAnsi="Bookman Old Style"/>
          <w:sz w:val="28"/>
          <w:szCs w:val="28"/>
          <w:lang w:val="el-GR"/>
        </w:rPr>
        <w:t xml:space="preserve">ε την είσοδο των Αστυνομικών στην οικία του </w:t>
      </w:r>
      <w:proofErr w:type="spellStart"/>
      <w:r>
        <w:rPr>
          <w:rFonts w:ascii="Bookman Old Style" w:hAnsi="Bookman Old Style"/>
          <w:sz w:val="28"/>
          <w:szCs w:val="28"/>
          <w:lang w:val="el-GR"/>
        </w:rPr>
        <w:t>Εφεσείοντα</w:t>
      </w:r>
      <w:proofErr w:type="spellEnd"/>
      <w:r>
        <w:rPr>
          <w:rFonts w:ascii="Bookman Old Style" w:hAnsi="Bookman Old Style"/>
          <w:sz w:val="28"/>
          <w:szCs w:val="28"/>
          <w:lang w:val="el-GR"/>
        </w:rPr>
        <w:t xml:space="preserve"> και τον</w:t>
      </w:r>
      <w:r w:rsidR="007649EB">
        <w:rPr>
          <w:rFonts w:ascii="Bookman Old Style" w:hAnsi="Bookman Old Style"/>
          <w:sz w:val="28"/>
          <w:szCs w:val="28"/>
          <w:lang w:val="el-GR"/>
        </w:rPr>
        <w:t xml:space="preserve"> εντοπισμό του</w:t>
      </w:r>
      <w:r>
        <w:rPr>
          <w:rFonts w:ascii="Bookman Old Style" w:hAnsi="Bookman Old Style"/>
          <w:sz w:val="28"/>
          <w:szCs w:val="28"/>
          <w:lang w:val="el-GR"/>
        </w:rPr>
        <w:t xml:space="preserve"> στο υπνοδωμάτιο του, μόλις </w:t>
      </w:r>
      <w:r w:rsidR="007649EB">
        <w:rPr>
          <w:rFonts w:ascii="Bookman Old Style" w:hAnsi="Bookman Old Style"/>
          <w:sz w:val="28"/>
          <w:szCs w:val="28"/>
          <w:lang w:val="el-GR"/>
        </w:rPr>
        <w:t xml:space="preserve">αυτός πληροφορήθηκε για τους λόγους της εκεί παρουσίας τους και την ύπαρξη Εντάλματος Έρευνας, ο ίδιος ζήτησε όπως διαβάσει το Ένταλμα Έρευνας.  Αφού του δόθηκε το Ένταλμα Έρευνας και το διάβασε, ακολούθησε η έρευνα της οικίας του στην παρουσία του. Σε κανένα, δε, στάδιο δεν ζητήθηκε από τον </w:t>
      </w:r>
      <w:proofErr w:type="spellStart"/>
      <w:r w:rsidR="007649EB">
        <w:rPr>
          <w:rFonts w:ascii="Bookman Old Style" w:hAnsi="Bookman Old Style"/>
          <w:sz w:val="28"/>
          <w:szCs w:val="28"/>
          <w:lang w:val="el-GR"/>
        </w:rPr>
        <w:t>Εφεσείοντα</w:t>
      </w:r>
      <w:proofErr w:type="spellEnd"/>
      <w:r w:rsidR="007649EB">
        <w:rPr>
          <w:rFonts w:ascii="Bookman Old Style" w:hAnsi="Bookman Old Style"/>
          <w:sz w:val="28"/>
          <w:szCs w:val="28"/>
          <w:lang w:val="el-GR"/>
        </w:rPr>
        <w:t xml:space="preserve"> να του δοθεί αντίγραφο του Εντάλματος Έρευνας. Μάλιστα κατά τη διαδικασία προσωποκράτησης στις 26/5/2023 όπου παρών ήτο </w:t>
      </w:r>
      <w:r w:rsidR="00F32B9D">
        <w:rPr>
          <w:rFonts w:ascii="Bookman Old Style" w:hAnsi="Bookman Old Style"/>
          <w:sz w:val="28"/>
          <w:szCs w:val="28"/>
          <w:lang w:val="el-GR"/>
        </w:rPr>
        <w:t>και ο δικηγόρος του,</w:t>
      </w:r>
      <w:r w:rsidR="008D712B">
        <w:rPr>
          <w:rFonts w:ascii="Bookman Old Style" w:hAnsi="Bookman Old Style"/>
          <w:sz w:val="28"/>
          <w:szCs w:val="28"/>
          <w:lang w:val="el-GR"/>
        </w:rPr>
        <w:t xml:space="preserve"> δεν φαίνεται να προβλήθηκε ή</w:t>
      </w:r>
      <w:r w:rsidR="00904963">
        <w:rPr>
          <w:rFonts w:ascii="Bookman Old Style" w:hAnsi="Bookman Old Style"/>
          <w:sz w:val="28"/>
          <w:szCs w:val="28"/>
          <w:lang w:val="el-GR"/>
        </w:rPr>
        <w:t>,</w:t>
      </w:r>
      <w:r w:rsidR="008D712B">
        <w:rPr>
          <w:rFonts w:ascii="Bookman Old Style" w:hAnsi="Bookman Old Style"/>
          <w:sz w:val="28"/>
          <w:szCs w:val="28"/>
          <w:lang w:val="el-GR"/>
        </w:rPr>
        <w:t xml:space="preserve"> έστω</w:t>
      </w:r>
      <w:r w:rsidR="00904963">
        <w:rPr>
          <w:rFonts w:ascii="Bookman Old Style" w:hAnsi="Bookman Old Style"/>
          <w:sz w:val="28"/>
          <w:szCs w:val="28"/>
          <w:lang w:val="el-GR"/>
        </w:rPr>
        <w:t>,</w:t>
      </w:r>
      <w:r w:rsidR="008D712B">
        <w:rPr>
          <w:rFonts w:ascii="Bookman Old Style" w:hAnsi="Bookman Old Style"/>
          <w:sz w:val="28"/>
          <w:szCs w:val="28"/>
          <w:lang w:val="el-GR"/>
        </w:rPr>
        <w:t xml:space="preserve"> να απασχόλησε καθ</w:t>
      </w:r>
      <w:r w:rsidR="00C51126">
        <w:rPr>
          <w:rFonts w:ascii="Bookman Old Style" w:hAnsi="Bookman Old Style"/>
          <w:sz w:val="28"/>
          <w:szCs w:val="28"/>
          <w:lang w:val="el-GR"/>
        </w:rPr>
        <w:t xml:space="preserve">’ </w:t>
      </w:r>
      <w:r w:rsidR="008D712B">
        <w:rPr>
          <w:rFonts w:ascii="Bookman Old Style" w:hAnsi="Bookman Old Style"/>
          <w:sz w:val="28"/>
          <w:szCs w:val="28"/>
          <w:lang w:val="el-GR"/>
        </w:rPr>
        <w:t>οιονδήποτε τρόπο το ζήτημα. Ούτε</w:t>
      </w:r>
      <w:r w:rsidR="00F32B9D">
        <w:rPr>
          <w:rFonts w:ascii="Bookman Old Style" w:hAnsi="Bookman Old Style"/>
          <w:sz w:val="28"/>
          <w:szCs w:val="28"/>
          <w:lang w:val="el-GR"/>
        </w:rPr>
        <w:t xml:space="preserve"> ζητήθηκε</w:t>
      </w:r>
      <w:r w:rsidR="00F32B9D" w:rsidRPr="00F32B9D">
        <w:rPr>
          <w:rFonts w:ascii="Bookman Old Style" w:hAnsi="Bookman Old Style"/>
          <w:sz w:val="28"/>
          <w:szCs w:val="28"/>
          <w:lang w:val="el-GR"/>
        </w:rPr>
        <w:t xml:space="preserve"> </w:t>
      </w:r>
      <w:r w:rsidR="00F32B9D">
        <w:rPr>
          <w:rFonts w:ascii="Bookman Old Style" w:hAnsi="Bookman Old Style"/>
          <w:sz w:val="28"/>
          <w:szCs w:val="28"/>
          <w:lang w:val="el-GR"/>
        </w:rPr>
        <w:t>από την Αστυνομία</w:t>
      </w:r>
      <w:r w:rsidR="008D712B">
        <w:rPr>
          <w:rFonts w:ascii="Bookman Old Style" w:hAnsi="Bookman Old Style"/>
          <w:sz w:val="28"/>
          <w:szCs w:val="28"/>
          <w:lang w:val="el-GR"/>
        </w:rPr>
        <w:t xml:space="preserve"> ή </w:t>
      </w:r>
      <w:r w:rsidR="00F32B9D">
        <w:rPr>
          <w:rFonts w:ascii="Bookman Old Style" w:hAnsi="Bookman Old Style"/>
          <w:sz w:val="28"/>
          <w:szCs w:val="28"/>
          <w:lang w:val="el-GR"/>
        </w:rPr>
        <w:t>από το δικηγόρο</w:t>
      </w:r>
      <w:r w:rsidR="008D712B">
        <w:rPr>
          <w:rFonts w:ascii="Bookman Old Style" w:hAnsi="Bookman Old Style"/>
          <w:sz w:val="28"/>
          <w:szCs w:val="28"/>
          <w:lang w:val="el-GR"/>
        </w:rPr>
        <w:t xml:space="preserve"> που την εκπροσώπησε</w:t>
      </w:r>
      <w:r w:rsidR="00F32B9D" w:rsidRPr="00F32B9D">
        <w:rPr>
          <w:rFonts w:ascii="Bookman Old Style" w:hAnsi="Bookman Old Style"/>
          <w:sz w:val="28"/>
          <w:szCs w:val="28"/>
          <w:lang w:val="el-GR"/>
        </w:rPr>
        <w:t>,</w:t>
      </w:r>
      <w:r w:rsidR="00F32B9D">
        <w:rPr>
          <w:rFonts w:ascii="Bookman Old Style" w:hAnsi="Bookman Old Style"/>
          <w:sz w:val="28"/>
          <w:szCs w:val="28"/>
          <w:lang w:val="el-GR"/>
        </w:rPr>
        <w:t xml:space="preserve"> η παράδοση αντιγράφου του Εντάλματος Έρευνας</w:t>
      </w:r>
      <w:r w:rsidR="008D712B">
        <w:rPr>
          <w:rFonts w:ascii="Bookman Old Style" w:hAnsi="Bookman Old Style"/>
          <w:sz w:val="28"/>
          <w:szCs w:val="28"/>
          <w:lang w:val="el-GR"/>
        </w:rPr>
        <w:t>, γεγονός που αποδεικνύει γνώση περί της ύπαρξης και του περιεχομένου του, και έτσι η υπόθεση προχώρησε περαιτέρω στο στάδιο που ήταν</w:t>
      </w:r>
      <w:r w:rsidR="00F32B9D">
        <w:rPr>
          <w:rFonts w:ascii="Bookman Old Style" w:hAnsi="Bookman Old Style"/>
          <w:sz w:val="28"/>
          <w:szCs w:val="28"/>
          <w:lang w:val="el-GR"/>
        </w:rPr>
        <w:t>.</w:t>
      </w:r>
    </w:p>
    <w:p w14:paraId="5AA08454" w14:textId="77777777" w:rsidR="00F32B9D" w:rsidRDefault="00F32B9D" w:rsidP="00CA5A50">
      <w:pPr>
        <w:spacing w:line="480" w:lineRule="auto"/>
        <w:ind w:right="-35"/>
        <w:jc w:val="both"/>
        <w:rPr>
          <w:rFonts w:ascii="Bookman Old Style" w:hAnsi="Bookman Old Style"/>
          <w:sz w:val="28"/>
          <w:szCs w:val="28"/>
          <w:lang w:val="el-GR"/>
        </w:rPr>
      </w:pPr>
    </w:p>
    <w:p w14:paraId="63B257D8" w14:textId="4ED16AD8" w:rsidR="00F32B9D" w:rsidRDefault="00B86153" w:rsidP="00CA5A50">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n-US"/>
        </w:rPr>
        <w:t>H</w:t>
      </w:r>
      <w:r w:rsidRPr="00B86153">
        <w:rPr>
          <w:rFonts w:ascii="Bookman Old Style" w:hAnsi="Bookman Old Style" w:cs="Arial"/>
          <w:sz w:val="28"/>
          <w:szCs w:val="28"/>
          <w:lang w:val="el-GR"/>
        </w:rPr>
        <w:t xml:space="preserve"> </w:t>
      </w:r>
      <w:r>
        <w:rPr>
          <w:rFonts w:ascii="Bookman Old Style" w:hAnsi="Bookman Old Style" w:cs="Arial"/>
          <w:sz w:val="28"/>
          <w:szCs w:val="28"/>
          <w:lang w:val="el-GR"/>
        </w:rPr>
        <w:t xml:space="preserve">ενημέρωση του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 xml:space="preserve"> από την Αστυνομία για την ύπαρξη</w:t>
      </w:r>
      <w:r w:rsidR="00691357" w:rsidRPr="00691357">
        <w:rPr>
          <w:rFonts w:ascii="Bookman Old Style" w:hAnsi="Bookman Old Style" w:cs="Arial"/>
          <w:sz w:val="28"/>
          <w:szCs w:val="28"/>
          <w:lang w:val="el-GR"/>
        </w:rPr>
        <w:t xml:space="preserve"> </w:t>
      </w:r>
      <w:r w:rsidR="00691357">
        <w:rPr>
          <w:rFonts w:ascii="Bookman Old Style" w:hAnsi="Bookman Old Style" w:cs="Arial"/>
          <w:sz w:val="28"/>
          <w:szCs w:val="28"/>
          <w:lang w:val="el-GR"/>
        </w:rPr>
        <w:t>Εντάλματος Έρευνας</w:t>
      </w:r>
      <w:r>
        <w:rPr>
          <w:rFonts w:ascii="Bookman Old Style" w:hAnsi="Bookman Old Style" w:cs="Arial"/>
          <w:sz w:val="28"/>
          <w:szCs w:val="28"/>
          <w:lang w:val="el-GR"/>
        </w:rPr>
        <w:t xml:space="preserve"> εναντίον </w:t>
      </w:r>
      <w:bookmarkStart w:id="0" w:name="_Hlk153279665"/>
      <w:r w:rsidR="00691357">
        <w:rPr>
          <w:rFonts w:ascii="Bookman Old Style" w:hAnsi="Bookman Old Style" w:cs="Arial"/>
          <w:sz w:val="28"/>
          <w:szCs w:val="28"/>
          <w:lang w:val="el-GR"/>
        </w:rPr>
        <w:t>του</w:t>
      </w:r>
      <w:r w:rsidR="001B308B">
        <w:rPr>
          <w:rFonts w:ascii="Bookman Old Style" w:hAnsi="Bookman Old Style" w:cs="Arial"/>
          <w:sz w:val="28"/>
          <w:szCs w:val="28"/>
          <w:lang w:val="el-GR"/>
        </w:rPr>
        <w:t>,</w:t>
      </w:r>
      <w:r w:rsidR="00691357">
        <w:rPr>
          <w:rFonts w:ascii="Bookman Old Style" w:hAnsi="Bookman Old Style" w:cs="Arial"/>
          <w:sz w:val="28"/>
          <w:szCs w:val="28"/>
          <w:lang w:val="el-GR"/>
        </w:rPr>
        <w:t xml:space="preserve"> </w:t>
      </w:r>
      <w:bookmarkEnd w:id="0"/>
      <w:r>
        <w:rPr>
          <w:rFonts w:ascii="Bookman Old Style" w:hAnsi="Bookman Old Style" w:cs="Arial"/>
          <w:sz w:val="28"/>
          <w:szCs w:val="28"/>
          <w:lang w:val="el-GR"/>
        </w:rPr>
        <w:t xml:space="preserve">καθώς η αποκάλυψη στον ίδιο του </w:t>
      </w:r>
      <w:proofErr w:type="spellStart"/>
      <w:r>
        <w:rPr>
          <w:rFonts w:ascii="Bookman Old Style" w:hAnsi="Bookman Old Style" w:cs="Arial"/>
          <w:sz w:val="28"/>
          <w:szCs w:val="28"/>
          <w:lang w:val="el-GR"/>
        </w:rPr>
        <w:t>εκδοθέντος</w:t>
      </w:r>
      <w:proofErr w:type="spellEnd"/>
      <w:r>
        <w:rPr>
          <w:rFonts w:ascii="Bookman Old Style" w:hAnsi="Bookman Old Style" w:cs="Arial"/>
          <w:sz w:val="28"/>
          <w:szCs w:val="28"/>
          <w:lang w:val="el-GR"/>
        </w:rPr>
        <w:t xml:space="preserve"> Εντάλματος Έρευνας το οποίο ο </w:t>
      </w:r>
      <w:proofErr w:type="spellStart"/>
      <w:r>
        <w:rPr>
          <w:rFonts w:ascii="Bookman Old Style" w:hAnsi="Bookman Old Style" w:cs="Arial"/>
          <w:sz w:val="28"/>
          <w:szCs w:val="28"/>
          <w:lang w:val="el-GR"/>
        </w:rPr>
        <w:t>Εφεσείων</w:t>
      </w:r>
      <w:proofErr w:type="spellEnd"/>
      <w:r>
        <w:rPr>
          <w:rFonts w:ascii="Bookman Old Style" w:hAnsi="Bookman Old Style" w:cs="Arial"/>
          <w:sz w:val="28"/>
          <w:szCs w:val="28"/>
          <w:lang w:val="el-GR"/>
        </w:rPr>
        <w:t xml:space="preserve"> είχε την ευχέρεια να διαβάσει και το διάβασε, χωρίς κανένα ενδοιασμό συνιστούν γνώση περί της ύπαρξης</w:t>
      </w:r>
      <w:r w:rsidR="008D712B">
        <w:rPr>
          <w:rFonts w:ascii="Bookman Old Style" w:hAnsi="Bookman Old Style" w:cs="Arial"/>
          <w:sz w:val="28"/>
          <w:szCs w:val="28"/>
          <w:lang w:val="el-GR"/>
        </w:rPr>
        <w:t xml:space="preserve"> και του περιεχομένου</w:t>
      </w:r>
      <w:r>
        <w:rPr>
          <w:rFonts w:ascii="Bookman Old Style" w:hAnsi="Bookman Old Style" w:cs="Arial"/>
          <w:sz w:val="28"/>
          <w:szCs w:val="28"/>
          <w:lang w:val="el-GR"/>
        </w:rPr>
        <w:t xml:space="preserve"> του εν λόγω Εντάλματος Έρευνας </w:t>
      </w:r>
      <w:r w:rsidR="00691357">
        <w:rPr>
          <w:rFonts w:ascii="Bookman Old Style" w:hAnsi="Bookman Old Style" w:cs="Arial"/>
          <w:sz w:val="28"/>
          <w:szCs w:val="28"/>
          <w:lang w:val="el-GR"/>
        </w:rPr>
        <w:t xml:space="preserve">από </w:t>
      </w:r>
      <w:r w:rsidR="00691357">
        <w:rPr>
          <w:rFonts w:ascii="Bookman Old Style" w:hAnsi="Bookman Old Style" w:cs="Arial"/>
          <w:sz w:val="28"/>
          <w:szCs w:val="28"/>
          <w:lang w:val="el-GR"/>
        </w:rPr>
        <w:lastRenderedPageBreak/>
        <w:t xml:space="preserve">εκείνη την ημέρα κατά την οποία αυτό είχε εκτελεσθεί, ήτοι από τις 25/3/2023. </w:t>
      </w:r>
      <w:r w:rsidR="00DB4F2C">
        <w:rPr>
          <w:rFonts w:ascii="Bookman Old Style" w:hAnsi="Bookman Old Style" w:cs="Arial"/>
          <w:sz w:val="28"/>
          <w:szCs w:val="28"/>
          <w:lang w:val="el-GR"/>
        </w:rPr>
        <w:t xml:space="preserve">Ό,τι απαιτείται για σκοπούς </w:t>
      </w:r>
      <w:r w:rsidR="00451963">
        <w:rPr>
          <w:rFonts w:ascii="Bookman Old Style" w:hAnsi="Bookman Old Style" w:cs="Arial"/>
          <w:sz w:val="28"/>
          <w:szCs w:val="28"/>
          <w:lang w:val="el-GR"/>
        </w:rPr>
        <w:t xml:space="preserve">διαπίστωσης του κατά πόσο ένας </w:t>
      </w:r>
      <w:proofErr w:type="spellStart"/>
      <w:r w:rsidR="00451963">
        <w:rPr>
          <w:rFonts w:ascii="Bookman Old Style" w:hAnsi="Bookman Old Style" w:cs="Arial"/>
          <w:sz w:val="28"/>
          <w:szCs w:val="28"/>
          <w:lang w:val="el-GR"/>
        </w:rPr>
        <w:t>αιτητής</w:t>
      </w:r>
      <w:proofErr w:type="spellEnd"/>
      <w:r w:rsidR="00451963">
        <w:rPr>
          <w:rFonts w:ascii="Bookman Old Style" w:hAnsi="Bookman Old Style" w:cs="Arial"/>
          <w:sz w:val="28"/>
          <w:szCs w:val="28"/>
          <w:lang w:val="el-GR"/>
        </w:rPr>
        <w:t xml:space="preserve"> έλαβε γνώση μιας απόφασης ή διατάγματος ή μιας διαδικασίας που επιθυμεί να ακυρώσει με τη χρήση του </w:t>
      </w:r>
      <w:r w:rsidR="000C0666">
        <w:rPr>
          <w:rFonts w:ascii="Bookman Old Style" w:hAnsi="Bookman Old Style" w:cs="Arial"/>
          <w:sz w:val="28"/>
          <w:szCs w:val="28"/>
          <w:lang w:val="el-GR"/>
        </w:rPr>
        <w:t xml:space="preserve">Προνομιακού Εντάλματος </w:t>
      </w:r>
      <w:r w:rsidR="00451963">
        <w:rPr>
          <w:rFonts w:ascii="Bookman Old Style" w:hAnsi="Bookman Old Style" w:cs="Arial"/>
          <w:sz w:val="28"/>
          <w:szCs w:val="28"/>
          <w:lang w:val="el-GR"/>
        </w:rPr>
        <w:t xml:space="preserve">είναι, αναμφίβολα, η γνώση των κρίσιμων γεγονότων. Στα περιστατικά της υπόθεσης αυτό έχει </w:t>
      </w:r>
      <w:proofErr w:type="spellStart"/>
      <w:r w:rsidR="00451963">
        <w:rPr>
          <w:rFonts w:ascii="Bookman Old Style" w:hAnsi="Bookman Old Style" w:cs="Arial"/>
          <w:sz w:val="28"/>
          <w:szCs w:val="28"/>
          <w:lang w:val="el-GR"/>
        </w:rPr>
        <w:t>συντελεσθεί</w:t>
      </w:r>
      <w:proofErr w:type="spellEnd"/>
      <w:r w:rsidR="00451963">
        <w:rPr>
          <w:rFonts w:ascii="Bookman Old Style" w:hAnsi="Bookman Old Style" w:cs="Arial"/>
          <w:sz w:val="28"/>
          <w:szCs w:val="28"/>
          <w:lang w:val="el-GR"/>
        </w:rPr>
        <w:t xml:space="preserve"> κατά το στάδιο κατά το οποίο το επίδικο Ένταλμα Έρευνας εκτελέστηκε.</w:t>
      </w:r>
      <w:r w:rsidR="00905471">
        <w:rPr>
          <w:rFonts w:ascii="Bookman Old Style" w:hAnsi="Bookman Old Style" w:cs="Arial"/>
          <w:sz w:val="28"/>
          <w:szCs w:val="28"/>
          <w:lang w:val="el-GR"/>
        </w:rPr>
        <w:t xml:space="preserve"> Το δε επιχείρημα του </w:t>
      </w:r>
      <w:proofErr w:type="spellStart"/>
      <w:r w:rsidR="00905471">
        <w:rPr>
          <w:rFonts w:ascii="Bookman Old Style" w:hAnsi="Bookman Old Style" w:cs="Arial"/>
          <w:sz w:val="28"/>
          <w:szCs w:val="28"/>
          <w:lang w:val="el-GR"/>
        </w:rPr>
        <w:t>Εφεσείοντα</w:t>
      </w:r>
      <w:proofErr w:type="spellEnd"/>
      <w:r w:rsidR="00905471">
        <w:rPr>
          <w:rFonts w:ascii="Bookman Old Style" w:hAnsi="Bookman Old Style" w:cs="Arial"/>
          <w:sz w:val="28"/>
          <w:szCs w:val="28"/>
          <w:lang w:val="el-GR"/>
        </w:rPr>
        <w:t xml:space="preserve"> το οποίο επανέλαβε στην Αγόρευση του μετά επιτάσεως ότι επαρκής γνώση της ύπαρξης του Εντάλματος Έρευνας </w:t>
      </w:r>
      <w:r w:rsidR="000C0666">
        <w:rPr>
          <w:rFonts w:ascii="Bookman Old Style" w:hAnsi="Bookman Old Style" w:cs="Arial"/>
          <w:sz w:val="28"/>
          <w:szCs w:val="28"/>
          <w:lang w:val="el-GR"/>
        </w:rPr>
        <w:t xml:space="preserve">θα υπήρχε μόνο αν του είχε δοθεί αντίγραφο κατά την εκτέλεση του εν λόγω Εντάλματος, δεν μπορεί να έχει οποιαδήποτε σημασία ή βαρύτητα ενόψει του ότι, μετά που έλαβε γνώση για την ύπαρξη του Εντάλματος και πριν τη λήξη της προθεσμίας, σε κανένα διάβημα προέβη για να ζητήσει αντίγραφο του Εντάλματος. Τέτοιο διάβημα έλαβε χώρα μετά που η σχετική προθεσμία παρήλθε και ανέλαβε την εκπροσώπηση του </w:t>
      </w:r>
      <w:proofErr w:type="spellStart"/>
      <w:r w:rsidR="000C0666">
        <w:rPr>
          <w:rFonts w:ascii="Bookman Old Style" w:hAnsi="Bookman Old Style" w:cs="Arial"/>
          <w:sz w:val="28"/>
          <w:szCs w:val="28"/>
          <w:lang w:val="el-GR"/>
        </w:rPr>
        <w:t>Εφεσείοντα</w:t>
      </w:r>
      <w:proofErr w:type="spellEnd"/>
      <w:r w:rsidR="000C0666">
        <w:rPr>
          <w:rFonts w:ascii="Bookman Old Style" w:hAnsi="Bookman Old Style" w:cs="Arial"/>
          <w:sz w:val="28"/>
          <w:szCs w:val="28"/>
          <w:lang w:val="el-GR"/>
        </w:rPr>
        <w:t xml:space="preserve"> άλλος δικηγόρος.</w:t>
      </w:r>
    </w:p>
    <w:p w14:paraId="4C444C39" w14:textId="77777777" w:rsidR="00936231" w:rsidRDefault="00936231" w:rsidP="00CA5A50">
      <w:pPr>
        <w:spacing w:line="480" w:lineRule="auto"/>
        <w:ind w:right="-35"/>
        <w:jc w:val="both"/>
        <w:rPr>
          <w:rFonts w:ascii="Bookman Old Style" w:hAnsi="Bookman Old Style" w:cs="Arial"/>
          <w:sz w:val="28"/>
          <w:szCs w:val="28"/>
          <w:lang w:val="el-GR"/>
        </w:rPr>
      </w:pPr>
    </w:p>
    <w:p w14:paraId="216C41AC" w14:textId="257637D3" w:rsidR="00936231" w:rsidRDefault="00936231" w:rsidP="00CA5A50">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Η νομολογία την οποία επικαλέστηκε ο </w:t>
      </w:r>
      <w:proofErr w:type="spellStart"/>
      <w:r>
        <w:rPr>
          <w:rFonts w:ascii="Bookman Old Style" w:hAnsi="Bookman Old Style" w:cs="Arial"/>
          <w:sz w:val="28"/>
          <w:szCs w:val="28"/>
          <w:lang w:val="el-GR"/>
        </w:rPr>
        <w:t>ευπαίδευτος</w:t>
      </w:r>
      <w:proofErr w:type="spellEnd"/>
      <w:r>
        <w:rPr>
          <w:rFonts w:ascii="Bookman Old Style" w:hAnsi="Bookman Old Style" w:cs="Arial"/>
          <w:sz w:val="28"/>
          <w:szCs w:val="28"/>
          <w:lang w:val="el-GR"/>
        </w:rPr>
        <w:t xml:space="preserve"> συνήγορος του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 xml:space="preserve"> ουδόλως υποστηρίζει τη θέση του ότι χωρίς τη λήψη αντιγράφου του επίδικου Εντάλματος Έρευνας η γνώση του</w:t>
      </w:r>
      <w:r w:rsidR="00224547">
        <w:rPr>
          <w:rFonts w:ascii="Bookman Old Style" w:hAnsi="Bookman Old Style" w:cs="Arial"/>
          <w:sz w:val="28"/>
          <w:szCs w:val="28"/>
          <w:lang w:val="el-GR"/>
        </w:rPr>
        <w:t>,</w:t>
      </w:r>
      <w:r>
        <w:rPr>
          <w:rFonts w:ascii="Bookman Old Style" w:hAnsi="Bookman Old Style" w:cs="Arial"/>
          <w:sz w:val="28"/>
          <w:szCs w:val="28"/>
          <w:lang w:val="el-GR"/>
        </w:rPr>
        <w:t xml:space="preserve"> </w:t>
      </w:r>
      <w:r w:rsidR="00224547">
        <w:rPr>
          <w:rFonts w:ascii="Bookman Old Style" w:hAnsi="Bookman Old Style" w:cs="Arial"/>
          <w:sz w:val="28"/>
          <w:szCs w:val="28"/>
          <w:lang w:val="el-GR"/>
        </w:rPr>
        <w:t xml:space="preserve">στην υπό εξέταση περίπτωση, </w:t>
      </w:r>
      <w:r>
        <w:rPr>
          <w:rFonts w:ascii="Bookman Old Style" w:hAnsi="Bookman Old Style" w:cs="Arial"/>
          <w:sz w:val="28"/>
          <w:szCs w:val="28"/>
          <w:lang w:val="el-GR"/>
        </w:rPr>
        <w:t>για την ύπαρξη του δεν ήταν είτε «</w:t>
      </w:r>
      <w:r w:rsidRPr="00936231">
        <w:rPr>
          <w:rFonts w:ascii="Bookman Old Style" w:hAnsi="Bookman Old Style" w:cs="Arial"/>
          <w:i/>
          <w:iCs/>
          <w:sz w:val="28"/>
          <w:szCs w:val="28"/>
          <w:lang w:val="el-GR"/>
        </w:rPr>
        <w:t>πλήρης</w:t>
      </w:r>
      <w:r>
        <w:rPr>
          <w:rFonts w:ascii="Bookman Old Style" w:hAnsi="Bookman Old Style" w:cs="Arial"/>
          <w:sz w:val="28"/>
          <w:szCs w:val="28"/>
          <w:lang w:val="el-GR"/>
        </w:rPr>
        <w:t>», είτε «</w:t>
      </w:r>
      <w:r w:rsidRPr="00936231">
        <w:rPr>
          <w:rFonts w:ascii="Bookman Old Style" w:hAnsi="Bookman Old Style" w:cs="Arial"/>
          <w:i/>
          <w:iCs/>
          <w:sz w:val="28"/>
          <w:szCs w:val="28"/>
          <w:lang w:val="el-GR"/>
        </w:rPr>
        <w:t>ικανοποιητική</w:t>
      </w:r>
      <w:r>
        <w:rPr>
          <w:rFonts w:ascii="Bookman Old Style" w:hAnsi="Bookman Old Style" w:cs="Arial"/>
          <w:sz w:val="28"/>
          <w:szCs w:val="28"/>
          <w:lang w:val="el-GR"/>
        </w:rPr>
        <w:t xml:space="preserve">» στο πλαίσιο που εξετάζουμε, ήτοι για σκοπούς </w:t>
      </w:r>
      <w:r>
        <w:rPr>
          <w:rFonts w:ascii="Bookman Old Style" w:hAnsi="Bookman Old Style" w:cs="Arial"/>
          <w:sz w:val="28"/>
          <w:szCs w:val="28"/>
          <w:lang w:val="el-GR"/>
        </w:rPr>
        <w:lastRenderedPageBreak/>
        <w:t>καταχώρ</w:t>
      </w:r>
      <w:r w:rsidR="001B308B">
        <w:rPr>
          <w:rFonts w:ascii="Bookman Old Style" w:hAnsi="Bookman Old Style" w:cs="Arial"/>
          <w:sz w:val="28"/>
          <w:szCs w:val="28"/>
          <w:lang w:val="el-GR"/>
        </w:rPr>
        <w:t>ι</w:t>
      </w:r>
      <w:r>
        <w:rPr>
          <w:rFonts w:ascii="Bookman Old Style" w:hAnsi="Bookman Old Style" w:cs="Arial"/>
          <w:sz w:val="28"/>
          <w:szCs w:val="28"/>
          <w:lang w:val="el-GR"/>
        </w:rPr>
        <w:t xml:space="preserve">σης αίτησης για παροχή άδειας για ακύρωση του με τη χρήση </w:t>
      </w:r>
      <w:r w:rsidR="00F32484">
        <w:rPr>
          <w:rFonts w:ascii="Bookman Old Style" w:hAnsi="Bookman Old Style" w:cs="Arial"/>
          <w:sz w:val="28"/>
          <w:szCs w:val="28"/>
          <w:lang w:val="el-GR"/>
        </w:rPr>
        <w:t>Προνομιακού Εντάλματος</w:t>
      </w:r>
      <w:r>
        <w:rPr>
          <w:rFonts w:ascii="Bookman Old Style" w:hAnsi="Bookman Old Style" w:cs="Arial"/>
          <w:sz w:val="28"/>
          <w:szCs w:val="28"/>
          <w:lang w:val="el-GR"/>
        </w:rPr>
        <w:t>.</w:t>
      </w:r>
      <w:r w:rsidR="00FA6246">
        <w:rPr>
          <w:rFonts w:ascii="Bookman Old Style" w:hAnsi="Bookman Old Style" w:cs="Arial"/>
          <w:sz w:val="28"/>
          <w:szCs w:val="28"/>
          <w:lang w:val="el-GR"/>
        </w:rPr>
        <w:t xml:space="preserve"> Το σημαντικό στην προκε</w:t>
      </w:r>
      <w:r w:rsidR="001B308B">
        <w:rPr>
          <w:rFonts w:ascii="Bookman Old Style" w:hAnsi="Bookman Old Style" w:cs="Arial"/>
          <w:sz w:val="28"/>
          <w:szCs w:val="28"/>
          <w:lang w:val="el-GR"/>
        </w:rPr>
        <w:t>ίμε</w:t>
      </w:r>
      <w:r w:rsidR="00FA6246">
        <w:rPr>
          <w:rFonts w:ascii="Bookman Old Style" w:hAnsi="Bookman Old Style" w:cs="Arial"/>
          <w:sz w:val="28"/>
          <w:szCs w:val="28"/>
          <w:lang w:val="el-GR"/>
        </w:rPr>
        <w:t xml:space="preserve">νη περίπτωση είναι ότι η βάση πάνω στην οποία ο </w:t>
      </w:r>
      <w:proofErr w:type="spellStart"/>
      <w:r w:rsidR="00FA6246">
        <w:rPr>
          <w:rFonts w:ascii="Bookman Old Style" w:hAnsi="Bookman Old Style" w:cs="Arial"/>
          <w:sz w:val="28"/>
          <w:szCs w:val="28"/>
          <w:lang w:val="el-GR"/>
        </w:rPr>
        <w:t>Εφεσείων</w:t>
      </w:r>
      <w:proofErr w:type="spellEnd"/>
      <w:r w:rsidR="00FA6246">
        <w:rPr>
          <w:rFonts w:ascii="Bookman Old Style" w:hAnsi="Bookman Old Style" w:cs="Arial"/>
          <w:sz w:val="28"/>
          <w:szCs w:val="28"/>
          <w:lang w:val="el-GR"/>
        </w:rPr>
        <w:t xml:space="preserve"> στηρίχθηκε για σκοπούς του αιτήματος για παράταση της προθεσμίας ήταν ότι η Αστυνομία </w:t>
      </w:r>
      <w:r w:rsidR="00224547">
        <w:rPr>
          <w:rFonts w:ascii="Bookman Old Style" w:hAnsi="Bookman Old Style" w:cs="Arial"/>
          <w:sz w:val="28"/>
          <w:szCs w:val="28"/>
          <w:lang w:val="el-GR"/>
        </w:rPr>
        <w:t>δεν του είχε υποδείξει το Ένταλμα Έρευνας</w:t>
      </w:r>
      <w:r w:rsidR="001B308B">
        <w:rPr>
          <w:rFonts w:ascii="Bookman Old Style" w:hAnsi="Bookman Old Style" w:cs="Arial"/>
          <w:sz w:val="28"/>
          <w:szCs w:val="28"/>
          <w:lang w:val="el-GR"/>
        </w:rPr>
        <w:t>,</w:t>
      </w:r>
      <w:r w:rsidR="00224547">
        <w:rPr>
          <w:rFonts w:ascii="Bookman Old Style" w:hAnsi="Bookman Old Style" w:cs="Arial"/>
          <w:sz w:val="28"/>
          <w:szCs w:val="28"/>
          <w:lang w:val="el-GR"/>
        </w:rPr>
        <w:t xml:space="preserve"> καθώς και ότι του είχε αφήσει </w:t>
      </w:r>
      <w:r w:rsidR="00FA6246">
        <w:rPr>
          <w:rFonts w:ascii="Bookman Old Style" w:hAnsi="Bookman Old Style" w:cs="Arial"/>
          <w:sz w:val="28"/>
          <w:szCs w:val="28"/>
          <w:lang w:val="el-GR"/>
        </w:rPr>
        <w:t>να νοηθεί ότι</w:t>
      </w:r>
      <w:r w:rsidR="00224547">
        <w:rPr>
          <w:rFonts w:ascii="Bookman Old Style" w:hAnsi="Bookman Old Style" w:cs="Arial"/>
          <w:sz w:val="28"/>
          <w:szCs w:val="28"/>
          <w:lang w:val="el-GR"/>
        </w:rPr>
        <w:t xml:space="preserve"> τέτοιο Ένταλμα Έρευνας δεν είχε εκδοθεί</w:t>
      </w:r>
      <w:r w:rsidR="00905471">
        <w:rPr>
          <w:rFonts w:ascii="Bookman Old Style" w:hAnsi="Bookman Old Style" w:cs="Arial"/>
          <w:sz w:val="28"/>
          <w:szCs w:val="28"/>
          <w:lang w:val="el-GR"/>
        </w:rPr>
        <w:t>, βάση η οποία, όπως ήδη αναφέρθηκε ανωτέρω, είχε καταρριφθεί πλήρως από τη μαρτυρία που είχε προσκομίσει η Αστυνομία</w:t>
      </w:r>
      <w:r w:rsidR="00224547">
        <w:rPr>
          <w:rFonts w:ascii="Bookman Old Style" w:hAnsi="Bookman Old Style" w:cs="Arial"/>
          <w:sz w:val="28"/>
          <w:szCs w:val="28"/>
          <w:lang w:val="el-GR"/>
        </w:rPr>
        <w:t>.</w:t>
      </w:r>
      <w:r w:rsidR="00FA6246">
        <w:rPr>
          <w:rFonts w:ascii="Bookman Old Style" w:hAnsi="Bookman Old Style" w:cs="Arial"/>
          <w:sz w:val="28"/>
          <w:szCs w:val="28"/>
          <w:lang w:val="el-GR"/>
        </w:rPr>
        <w:t xml:space="preserve"> </w:t>
      </w:r>
      <w:r w:rsidR="00224547">
        <w:rPr>
          <w:rFonts w:ascii="Bookman Old Style" w:hAnsi="Bookman Old Style" w:cs="Arial"/>
          <w:sz w:val="28"/>
          <w:szCs w:val="28"/>
          <w:lang w:val="el-GR"/>
        </w:rPr>
        <w:t xml:space="preserve">Ως εκ τούτου, η επίκληση αποφάσεων του Ανωτάτου Δικαστηρίου στις οποίες το ζήτημα που </w:t>
      </w:r>
      <w:proofErr w:type="spellStart"/>
      <w:r w:rsidR="00224547">
        <w:rPr>
          <w:rFonts w:ascii="Bookman Old Style" w:hAnsi="Bookman Old Style" w:cs="Arial"/>
          <w:sz w:val="28"/>
          <w:szCs w:val="28"/>
          <w:lang w:val="el-GR"/>
        </w:rPr>
        <w:t>εγείρετο</w:t>
      </w:r>
      <w:proofErr w:type="spellEnd"/>
      <w:r w:rsidR="00224547">
        <w:rPr>
          <w:rFonts w:ascii="Bookman Old Style" w:hAnsi="Bookman Old Style" w:cs="Arial"/>
          <w:sz w:val="28"/>
          <w:szCs w:val="28"/>
          <w:lang w:val="el-GR"/>
        </w:rPr>
        <w:t xml:space="preserve"> ήταν η μη λήψη γνώσης ενός </w:t>
      </w:r>
      <w:proofErr w:type="spellStart"/>
      <w:r w:rsidR="00224547">
        <w:rPr>
          <w:rFonts w:ascii="Bookman Old Style" w:hAnsi="Bookman Old Style" w:cs="Arial"/>
          <w:sz w:val="28"/>
          <w:szCs w:val="28"/>
          <w:lang w:val="el-GR"/>
        </w:rPr>
        <w:t>αιτητή</w:t>
      </w:r>
      <w:proofErr w:type="spellEnd"/>
      <w:r w:rsidR="00224547">
        <w:rPr>
          <w:rFonts w:ascii="Bookman Old Style" w:hAnsi="Bookman Old Style" w:cs="Arial"/>
          <w:sz w:val="28"/>
          <w:szCs w:val="28"/>
          <w:lang w:val="el-GR"/>
        </w:rPr>
        <w:t xml:space="preserve"> για το περιεχόμενο διατάγματος που είχε εκδοθεί και τον αφορούσε, όπως ήταν η απόφαση στην υπόθεση </w:t>
      </w:r>
      <w:r w:rsidR="00224547" w:rsidRPr="00224547">
        <w:rPr>
          <w:rFonts w:ascii="Bookman Old Style" w:hAnsi="Bookman Old Style" w:cs="Arial"/>
          <w:b/>
          <w:bCs/>
          <w:i/>
          <w:iCs/>
          <w:sz w:val="28"/>
          <w:szCs w:val="28"/>
          <w:lang w:val="el-GR"/>
        </w:rPr>
        <w:t xml:space="preserve">Αναφορικά με την Αίτηση Ι.Ε., Πολιτική Αίτηση </w:t>
      </w:r>
      <w:proofErr w:type="spellStart"/>
      <w:r w:rsidR="00224547" w:rsidRPr="00224547">
        <w:rPr>
          <w:rFonts w:ascii="Bookman Old Style" w:hAnsi="Bookman Old Style" w:cs="Arial"/>
          <w:b/>
          <w:bCs/>
          <w:i/>
          <w:iCs/>
          <w:sz w:val="28"/>
          <w:szCs w:val="28"/>
          <w:lang w:val="el-GR"/>
        </w:rPr>
        <w:t>Αρ</w:t>
      </w:r>
      <w:proofErr w:type="spellEnd"/>
      <w:r w:rsidR="00224547" w:rsidRPr="00224547">
        <w:rPr>
          <w:rFonts w:ascii="Bookman Old Style" w:hAnsi="Bookman Old Style" w:cs="Arial"/>
          <w:b/>
          <w:bCs/>
          <w:i/>
          <w:iCs/>
          <w:sz w:val="28"/>
          <w:szCs w:val="28"/>
          <w:lang w:val="el-GR"/>
        </w:rPr>
        <w:t xml:space="preserve">. 13/2022, </w:t>
      </w:r>
      <w:proofErr w:type="spellStart"/>
      <w:r w:rsidR="00224547" w:rsidRPr="00224547">
        <w:rPr>
          <w:rFonts w:ascii="Bookman Old Style" w:hAnsi="Bookman Old Style" w:cs="Arial"/>
          <w:b/>
          <w:bCs/>
          <w:i/>
          <w:iCs/>
          <w:sz w:val="28"/>
          <w:szCs w:val="28"/>
          <w:lang w:val="el-GR"/>
        </w:rPr>
        <w:t>ημερ</w:t>
      </w:r>
      <w:proofErr w:type="spellEnd"/>
      <w:r w:rsidR="00224547" w:rsidRPr="00224547">
        <w:rPr>
          <w:rFonts w:ascii="Bookman Old Style" w:hAnsi="Bookman Old Style" w:cs="Arial"/>
          <w:b/>
          <w:bCs/>
          <w:i/>
          <w:iCs/>
          <w:sz w:val="28"/>
          <w:szCs w:val="28"/>
          <w:lang w:val="el-GR"/>
        </w:rPr>
        <w:t>. 7/6/2022</w:t>
      </w:r>
      <w:r w:rsidR="00905471">
        <w:rPr>
          <w:rFonts w:ascii="Bookman Old Style" w:hAnsi="Bookman Old Style" w:cs="Arial"/>
          <w:sz w:val="28"/>
          <w:szCs w:val="28"/>
          <w:lang w:val="el-GR"/>
        </w:rPr>
        <w:t xml:space="preserve">, διόλου δεν βοηθά την επιχειρηματολογία του </w:t>
      </w:r>
      <w:proofErr w:type="spellStart"/>
      <w:r w:rsidR="00905471">
        <w:rPr>
          <w:rFonts w:ascii="Bookman Old Style" w:hAnsi="Bookman Old Style" w:cs="Arial"/>
          <w:sz w:val="28"/>
          <w:szCs w:val="28"/>
          <w:lang w:val="el-GR"/>
        </w:rPr>
        <w:t>Εφεσείοντα</w:t>
      </w:r>
      <w:proofErr w:type="spellEnd"/>
      <w:r w:rsidR="00905471">
        <w:rPr>
          <w:rFonts w:ascii="Bookman Old Style" w:hAnsi="Bookman Old Style" w:cs="Arial"/>
          <w:sz w:val="28"/>
          <w:szCs w:val="28"/>
          <w:lang w:val="el-GR"/>
        </w:rPr>
        <w:t>.</w:t>
      </w:r>
      <w:r w:rsidR="00224547">
        <w:rPr>
          <w:rFonts w:ascii="Bookman Old Style" w:hAnsi="Bookman Old Style" w:cs="Arial"/>
          <w:sz w:val="28"/>
          <w:szCs w:val="28"/>
          <w:lang w:val="el-GR"/>
        </w:rPr>
        <w:t xml:space="preserve"> </w:t>
      </w:r>
    </w:p>
    <w:p w14:paraId="3E464250" w14:textId="77777777" w:rsidR="00977C6B" w:rsidRDefault="00977C6B" w:rsidP="00CA5A50">
      <w:pPr>
        <w:spacing w:line="480" w:lineRule="auto"/>
        <w:ind w:right="-35"/>
        <w:jc w:val="both"/>
        <w:rPr>
          <w:rFonts w:ascii="Bookman Old Style" w:hAnsi="Bookman Old Style" w:cs="Arial"/>
          <w:sz w:val="28"/>
          <w:szCs w:val="28"/>
          <w:lang w:val="el-GR"/>
        </w:rPr>
      </w:pPr>
    </w:p>
    <w:p w14:paraId="47ACC65A" w14:textId="280A761C" w:rsidR="00D822E8" w:rsidRDefault="00977C6B" w:rsidP="00CA5A50">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Στην υπό κρίση περίπτωση είναι</w:t>
      </w:r>
      <w:r w:rsidR="000C0666">
        <w:rPr>
          <w:rFonts w:ascii="Bookman Old Style" w:hAnsi="Bookman Old Style" w:cs="Arial"/>
          <w:sz w:val="28"/>
          <w:szCs w:val="28"/>
          <w:lang w:val="el-GR"/>
        </w:rPr>
        <w:t>, λοιπόν,</w:t>
      </w:r>
      <w:r>
        <w:rPr>
          <w:rFonts w:ascii="Bookman Old Style" w:hAnsi="Bookman Old Style" w:cs="Arial"/>
          <w:sz w:val="28"/>
          <w:szCs w:val="28"/>
          <w:lang w:val="el-GR"/>
        </w:rPr>
        <w:t xml:space="preserve"> σαφές, με βάση τα αδιαμφισβήτητα γεγονότα</w:t>
      </w:r>
      <w:r w:rsidR="00904963">
        <w:rPr>
          <w:rFonts w:ascii="Bookman Old Style" w:hAnsi="Bookman Old Style" w:cs="Arial"/>
          <w:sz w:val="28"/>
          <w:szCs w:val="28"/>
          <w:lang w:val="el-GR"/>
        </w:rPr>
        <w:t>,</w:t>
      </w:r>
      <w:r w:rsidR="008D712B">
        <w:rPr>
          <w:rFonts w:ascii="Bookman Old Style" w:hAnsi="Bookman Old Style" w:cs="Arial"/>
          <w:sz w:val="28"/>
          <w:szCs w:val="28"/>
          <w:lang w:val="el-GR"/>
        </w:rPr>
        <w:t xml:space="preserve"> από τη στάση ανωτέρω του </w:t>
      </w:r>
      <w:proofErr w:type="spellStart"/>
      <w:r w:rsidR="008D712B">
        <w:rPr>
          <w:rFonts w:ascii="Bookman Old Style" w:hAnsi="Bookman Old Style" w:cs="Arial"/>
          <w:sz w:val="28"/>
          <w:szCs w:val="28"/>
          <w:lang w:val="el-GR"/>
        </w:rPr>
        <w:t>Εφεσείοντα</w:t>
      </w:r>
      <w:proofErr w:type="spellEnd"/>
      <w:r w:rsidR="008D712B">
        <w:rPr>
          <w:rFonts w:ascii="Bookman Old Style" w:hAnsi="Bookman Old Style" w:cs="Arial"/>
          <w:sz w:val="28"/>
          <w:szCs w:val="28"/>
          <w:lang w:val="el-GR"/>
        </w:rPr>
        <w:t xml:space="preserve"> προσωπικά και δια του χειρισμού του Δικηγόρου στα πρώιμα στάδια της υπόθεσης</w:t>
      </w:r>
      <w:r>
        <w:rPr>
          <w:rFonts w:ascii="Bookman Old Style" w:hAnsi="Bookman Old Style" w:cs="Arial"/>
          <w:sz w:val="28"/>
          <w:szCs w:val="28"/>
          <w:lang w:val="el-GR"/>
        </w:rPr>
        <w:t xml:space="preserve">, ότι ο </w:t>
      </w:r>
      <w:proofErr w:type="spellStart"/>
      <w:r>
        <w:rPr>
          <w:rFonts w:ascii="Bookman Old Style" w:hAnsi="Bookman Old Style" w:cs="Arial"/>
          <w:sz w:val="28"/>
          <w:szCs w:val="28"/>
          <w:lang w:val="el-GR"/>
        </w:rPr>
        <w:t>Εφεσείων</w:t>
      </w:r>
      <w:proofErr w:type="spellEnd"/>
      <w:r>
        <w:rPr>
          <w:rFonts w:ascii="Bookman Old Style" w:hAnsi="Bookman Old Style" w:cs="Arial"/>
          <w:sz w:val="28"/>
          <w:szCs w:val="28"/>
          <w:lang w:val="el-GR"/>
        </w:rPr>
        <w:t xml:space="preserve"> είχε γνώση όχι μόνο για την ύπαρξη του επίδικου Εντάλματος Έρευνας, εφόσον η Αστυνομία τον πληροφόρησε περί τούτου, αλλά και του ιδίου του περιεχομένου του Εντάλματος Έρευνας εφόσον, κατόπιν δικού του αιτήματος, του δόθηκε και το διάβασε. </w:t>
      </w:r>
    </w:p>
    <w:p w14:paraId="1C29C84A" w14:textId="77777777" w:rsidR="00DC236A" w:rsidRDefault="00DC236A" w:rsidP="00CA5A50">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lastRenderedPageBreak/>
        <w:t xml:space="preserve">Ως αποτέλεσμα όλων των πιο πάνω ο </w:t>
      </w:r>
      <w:r w:rsidRPr="00DC236A">
        <w:rPr>
          <w:rFonts w:ascii="Bookman Old Style" w:hAnsi="Bookman Old Style" w:cs="Arial"/>
          <w:b/>
          <w:bCs/>
          <w:sz w:val="28"/>
          <w:szCs w:val="28"/>
          <w:lang w:val="el-GR"/>
        </w:rPr>
        <w:t>Λόγος Έφεσης 1</w:t>
      </w:r>
      <w:r>
        <w:rPr>
          <w:rFonts w:ascii="Bookman Old Style" w:hAnsi="Bookman Old Style" w:cs="Arial"/>
          <w:sz w:val="28"/>
          <w:szCs w:val="28"/>
          <w:lang w:val="el-GR"/>
        </w:rPr>
        <w:t xml:space="preserve"> είναι αβάσιμος και, συνεπώς, απορρίπτεται. </w:t>
      </w:r>
    </w:p>
    <w:p w14:paraId="2CABF17F" w14:textId="77777777" w:rsidR="00DC236A" w:rsidRDefault="00DC236A" w:rsidP="00CA5A50">
      <w:pPr>
        <w:spacing w:line="480" w:lineRule="auto"/>
        <w:ind w:right="-35"/>
        <w:jc w:val="both"/>
        <w:rPr>
          <w:rFonts w:ascii="Bookman Old Style" w:hAnsi="Bookman Old Style" w:cs="Arial"/>
          <w:sz w:val="28"/>
          <w:szCs w:val="28"/>
          <w:lang w:val="el-GR"/>
        </w:rPr>
      </w:pPr>
    </w:p>
    <w:p w14:paraId="2F92FCEE" w14:textId="589A1DFA" w:rsidR="00DC236A" w:rsidRDefault="00DC236A" w:rsidP="00CA5A50">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Ενόψει της εξέτασης και απόρριψης του </w:t>
      </w:r>
      <w:r w:rsidRPr="00DC236A">
        <w:rPr>
          <w:rFonts w:ascii="Bookman Old Style" w:hAnsi="Bookman Old Style" w:cs="Arial"/>
          <w:b/>
          <w:bCs/>
          <w:sz w:val="28"/>
          <w:szCs w:val="28"/>
          <w:lang w:val="el-GR"/>
        </w:rPr>
        <w:t>Λόγου Έφεσης 1</w:t>
      </w:r>
      <w:r>
        <w:rPr>
          <w:rFonts w:ascii="Bookman Old Style" w:hAnsi="Bookman Old Style" w:cs="Arial"/>
          <w:sz w:val="28"/>
          <w:szCs w:val="28"/>
          <w:lang w:val="el-GR"/>
        </w:rPr>
        <w:t xml:space="preserve">, ο οποίος αφορούσε την ουσία της Αίτησης, καθίσταται, πλέον, άνευ σημασίας ο </w:t>
      </w:r>
      <w:r w:rsidRPr="00DC236A">
        <w:rPr>
          <w:rFonts w:ascii="Bookman Old Style" w:hAnsi="Bookman Old Style" w:cs="Arial"/>
          <w:b/>
          <w:bCs/>
          <w:sz w:val="28"/>
          <w:szCs w:val="28"/>
          <w:lang w:val="el-GR"/>
        </w:rPr>
        <w:t>Λόγος Έφεσης 2</w:t>
      </w:r>
      <w:r>
        <w:rPr>
          <w:rFonts w:ascii="Bookman Old Style" w:hAnsi="Bookman Old Style" w:cs="Arial"/>
          <w:sz w:val="28"/>
          <w:szCs w:val="28"/>
          <w:lang w:val="el-GR"/>
        </w:rPr>
        <w:t xml:space="preserve"> και, συνεπώς, δεν χρειάζεται να εξετασθεί.  </w:t>
      </w:r>
    </w:p>
    <w:p w14:paraId="6BF885AE" w14:textId="77777777" w:rsidR="00D822E8" w:rsidRDefault="00D822E8" w:rsidP="00CA5A50">
      <w:pPr>
        <w:spacing w:line="480" w:lineRule="auto"/>
        <w:ind w:right="-35"/>
        <w:jc w:val="both"/>
        <w:rPr>
          <w:rFonts w:ascii="Bookman Old Style" w:hAnsi="Bookman Old Style" w:cs="Arial"/>
          <w:sz w:val="28"/>
          <w:szCs w:val="28"/>
          <w:lang w:val="el-GR"/>
        </w:rPr>
      </w:pPr>
    </w:p>
    <w:p w14:paraId="2410E8C6" w14:textId="7AAFAF0E" w:rsidR="00977C6B" w:rsidRDefault="00D822E8" w:rsidP="00CA5A50">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Θεωρούμε ορθή</w:t>
      </w:r>
      <w:r w:rsidR="000C0666">
        <w:rPr>
          <w:rFonts w:ascii="Bookman Old Style" w:hAnsi="Bookman Old Style" w:cs="Arial"/>
          <w:sz w:val="28"/>
          <w:szCs w:val="28"/>
          <w:lang w:val="el-GR"/>
        </w:rPr>
        <w:t xml:space="preserve">, επομένως, </w:t>
      </w:r>
      <w:r>
        <w:rPr>
          <w:rFonts w:ascii="Bookman Old Style" w:hAnsi="Bookman Old Style" w:cs="Arial"/>
          <w:sz w:val="28"/>
          <w:szCs w:val="28"/>
          <w:lang w:val="el-GR"/>
        </w:rPr>
        <w:t>την κατάληξη του</w:t>
      </w:r>
      <w:r w:rsidR="000C0666">
        <w:rPr>
          <w:rFonts w:ascii="Bookman Old Style" w:hAnsi="Bookman Old Style" w:cs="Arial"/>
          <w:sz w:val="28"/>
          <w:szCs w:val="28"/>
          <w:lang w:val="el-GR"/>
        </w:rPr>
        <w:t xml:space="preserve"> πρωτόδικο</w:t>
      </w:r>
      <w:r>
        <w:rPr>
          <w:rFonts w:ascii="Bookman Old Style" w:hAnsi="Bookman Old Style" w:cs="Arial"/>
          <w:sz w:val="28"/>
          <w:szCs w:val="28"/>
          <w:lang w:val="el-GR"/>
        </w:rPr>
        <w:t>υ</w:t>
      </w:r>
      <w:r w:rsidR="000C0666">
        <w:rPr>
          <w:rFonts w:ascii="Bookman Old Style" w:hAnsi="Bookman Old Style" w:cs="Arial"/>
          <w:sz w:val="28"/>
          <w:szCs w:val="28"/>
          <w:lang w:val="el-GR"/>
        </w:rPr>
        <w:t xml:space="preserve"> Δικαστ</w:t>
      </w:r>
      <w:r>
        <w:rPr>
          <w:rFonts w:ascii="Bookman Old Style" w:hAnsi="Bookman Old Style" w:cs="Arial"/>
          <w:sz w:val="28"/>
          <w:szCs w:val="28"/>
          <w:lang w:val="el-GR"/>
        </w:rPr>
        <w:t>ηρίου</w:t>
      </w:r>
      <w:r w:rsidR="000C0666">
        <w:rPr>
          <w:rFonts w:ascii="Bookman Old Style" w:hAnsi="Bookman Old Style" w:cs="Arial"/>
          <w:sz w:val="28"/>
          <w:szCs w:val="28"/>
          <w:lang w:val="el-GR"/>
        </w:rPr>
        <w:t xml:space="preserve"> </w:t>
      </w:r>
      <w:r>
        <w:rPr>
          <w:rFonts w:ascii="Bookman Old Style" w:hAnsi="Bookman Old Style" w:cs="Arial"/>
          <w:sz w:val="28"/>
          <w:szCs w:val="28"/>
          <w:lang w:val="el-GR"/>
        </w:rPr>
        <w:t xml:space="preserve">ότι δεν πληρούντο οι προϋποθέσεις του πιο πάνω Κανονισμού για να δοθεί </w:t>
      </w:r>
      <w:r w:rsidR="00D94024">
        <w:rPr>
          <w:rFonts w:ascii="Bookman Old Style" w:hAnsi="Bookman Old Style" w:cs="Arial"/>
          <w:sz w:val="28"/>
          <w:szCs w:val="28"/>
          <w:lang w:val="el-GR"/>
        </w:rPr>
        <w:t xml:space="preserve"> η </w:t>
      </w:r>
      <w:r>
        <w:rPr>
          <w:rFonts w:ascii="Bookman Old Style" w:hAnsi="Bookman Old Style" w:cs="Arial"/>
          <w:sz w:val="28"/>
          <w:szCs w:val="28"/>
          <w:lang w:val="el-GR"/>
        </w:rPr>
        <w:t>αιτούμενη επέκταση της προθεσμίας.</w:t>
      </w:r>
    </w:p>
    <w:p w14:paraId="6F861C43" w14:textId="77777777" w:rsidR="00DC236A" w:rsidRDefault="00DC236A" w:rsidP="00CA5A50">
      <w:pPr>
        <w:spacing w:line="480" w:lineRule="auto"/>
        <w:ind w:right="-35"/>
        <w:jc w:val="both"/>
        <w:rPr>
          <w:rFonts w:ascii="Bookman Old Style" w:hAnsi="Bookman Old Style" w:cs="Arial"/>
          <w:sz w:val="28"/>
          <w:szCs w:val="28"/>
          <w:lang w:val="el-GR"/>
        </w:rPr>
      </w:pPr>
    </w:p>
    <w:p w14:paraId="53E33074" w14:textId="622C5DC9" w:rsidR="00DC236A" w:rsidRPr="00A64437" w:rsidRDefault="00DC236A" w:rsidP="00CA5A50">
      <w:pPr>
        <w:spacing w:line="480" w:lineRule="auto"/>
        <w:ind w:right="-35"/>
        <w:jc w:val="both"/>
        <w:rPr>
          <w:rFonts w:ascii="Bookman Old Style" w:hAnsi="Bookman Old Style" w:cs="Arial"/>
          <w:b/>
          <w:bCs/>
          <w:sz w:val="28"/>
          <w:szCs w:val="28"/>
          <w:lang w:val="el-GR"/>
        </w:rPr>
      </w:pPr>
      <w:r w:rsidRPr="00A64437">
        <w:rPr>
          <w:rFonts w:ascii="Bookman Old Style" w:hAnsi="Bookman Old Style" w:cs="Arial"/>
          <w:b/>
          <w:bCs/>
          <w:sz w:val="28"/>
          <w:szCs w:val="28"/>
          <w:lang w:val="el-GR"/>
        </w:rPr>
        <w:t>Η Έφεση απορρίπτεται με</w:t>
      </w:r>
      <w:r w:rsidR="00A64437" w:rsidRPr="00A64437">
        <w:rPr>
          <w:rFonts w:ascii="Bookman Old Style" w:hAnsi="Bookman Old Style" w:cs="Arial"/>
          <w:b/>
          <w:bCs/>
          <w:sz w:val="28"/>
          <w:szCs w:val="28"/>
          <w:lang w:val="el-GR"/>
        </w:rPr>
        <w:t xml:space="preserve"> €2000</w:t>
      </w:r>
      <w:r w:rsidRPr="00A64437">
        <w:rPr>
          <w:rFonts w:ascii="Bookman Old Style" w:hAnsi="Bookman Old Style" w:cs="Arial"/>
          <w:b/>
          <w:bCs/>
          <w:sz w:val="28"/>
          <w:szCs w:val="28"/>
          <w:lang w:val="el-GR"/>
        </w:rPr>
        <w:t xml:space="preserve"> έξοδα</w:t>
      </w:r>
      <w:r w:rsidR="00A64437">
        <w:rPr>
          <w:rFonts w:ascii="Bookman Old Style" w:hAnsi="Bookman Old Style" w:cs="Arial"/>
          <w:b/>
          <w:bCs/>
          <w:sz w:val="28"/>
          <w:szCs w:val="28"/>
          <w:lang w:val="el-GR"/>
        </w:rPr>
        <w:t xml:space="preserve"> έφεσης</w:t>
      </w:r>
      <w:r w:rsidRPr="00A64437">
        <w:rPr>
          <w:rFonts w:ascii="Bookman Old Style" w:hAnsi="Bookman Old Style" w:cs="Arial"/>
          <w:b/>
          <w:bCs/>
          <w:sz w:val="28"/>
          <w:szCs w:val="28"/>
          <w:lang w:val="el-GR"/>
        </w:rPr>
        <w:t>.</w:t>
      </w:r>
    </w:p>
    <w:p w14:paraId="4F654DA4" w14:textId="77777777" w:rsidR="00977C6B" w:rsidRDefault="00977C6B" w:rsidP="00CA5A50">
      <w:pPr>
        <w:spacing w:line="480" w:lineRule="auto"/>
        <w:ind w:right="-35"/>
        <w:jc w:val="both"/>
        <w:rPr>
          <w:rFonts w:ascii="Bookman Old Style" w:hAnsi="Bookman Old Style" w:cs="Arial"/>
          <w:sz w:val="28"/>
          <w:szCs w:val="28"/>
          <w:lang w:val="el-GR"/>
        </w:rPr>
      </w:pPr>
    </w:p>
    <w:p w14:paraId="47FE9DFA" w14:textId="77777777" w:rsidR="00F32484" w:rsidRDefault="00F32484" w:rsidP="00CA5A50">
      <w:pPr>
        <w:spacing w:line="480" w:lineRule="auto"/>
        <w:ind w:right="-35"/>
        <w:jc w:val="both"/>
        <w:rPr>
          <w:rFonts w:ascii="Bookman Old Style" w:hAnsi="Bookman Old Style" w:cs="Arial"/>
          <w:sz w:val="28"/>
          <w:szCs w:val="28"/>
          <w:lang w:val="el-GR"/>
        </w:rPr>
      </w:pPr>
    </w:p>
    <w:p w14:paraId="2600CB70" w14:textId="77777777" w:rsidR="008D712B" w:rsidRDefault="008D712B" w:rsidP="00CA5A50">
      <w:pPr>
        <w:spacing w:line="480" w:lineRule="auto"/>
        <w:ind w:right="-35"/>
        <w:jc w:val="both"/>
        <w:rPr>
          <w:rFonts w:ascii="Bookman Old Style" w:hAnsi="Bookman Old Style" w:cs="Arial"/>
          <w:sz w:val="28"/>
          <w:szCs w:val="28"/>
          <w:lang w:val="el-GR"/>
        </w:rPr>
      </w:pPr>
    </w:p>
    <w:p w14:paraId="633EC92E" w14:textId="2CBC8524" w:rsidR="00F32484" w:rsidRDefault="00F32484" w:rsidP="00F32484">
      <w:pPr>
        <w:spacing w:line="480" w:lineRule="auto"/>
        <w:ind w:right="-35"/>
        <w:jc w:val="both"/>
        <w:rPr>
          <w:rFonts w:ascii="Bookman Old Style" w:hAnsi="Bookman Old Style" w:cs="Arial"/>
          <w:b/>
          <w:sz w:val="28"/>
          <w:szCs w:val="28"/>
          <w:lang w:val="el-GR"/>
        </w:rPr>
      </w:pPr>
      <w:r>
        <w:rPr>
          <w:rFonts w:ascii="Bookman Old Style" w:hAnsi="Bookman Old Style" w:cs="Arial"/>
          <w:b/>
          <w:sz w:val="28"/>
          <w:szCs w:val="28"/>
          <w:lang w:val="el-GR"/>
        </w:rPr>
        <w:t xml:space="preserve">                              Γ.Ν. ΓΙΑΣΕΜΗΣ</w:t>
      </w:r>
      <w:r w:rsidRPr="008518F5">
        <w:rPr>
          <w:rFonts w:ascii="Bookman Old Style" w:hAnsi="Bookman Old Style" w:cs="Arial"/>
          <w:b/>
          <w:sz w:val="28"/>
          <w:szCs w:val="28"/>
          <w:lang w:val="el-GR"/>
        </w:rPr>
        <w:t>, Δ.</w:t>
      </w:r>
    </w:p>
    <w:p w14:paraId="49D784BC" w14:textId="77777777" w:rsidR="00443BFF" w:rsidRPr="008518F5" w:rsidRDefault="00443BFF" w:rsidP="00F32484">
      <w:pPr>
        <w:spacing w:line="480" w:lineRule="auto"/>
        <w:ind w:right="-35"/>
        <w:jc w:val="both"/>
        <w:rPr>
          <w:rFonts w:ascii="Bookman Old Style" w:hAnsi="Bookman Old Style" w:cs="Arial"/>
          <w:b/>
          <w:sz w:val="28"/>
          <w:szCs w:val="28"/>
          <w:lang w:val="el-GR"/>
        </w:rPr>
      </w:pPr>
    </w:p>
    <w:p w14:paraId="1EDC36C2" w14:textId="77777777" w:rsidR="00F32484" w:rsidRDefault="00F32484" w:rsidP="00F32484">
      <w:pPr>
        <w:spacing w:line="480" w:lineRule="auto"/>
        <w:ind w:right="-35"/>
        <w:jc w:val="both"/>
        <w:rPr>
          <w:rFonts w:ascii="Bookman Old Style" w:hAnsi="Bookman Old Style" w:cs="Arial"/>
          <w:b/>
          <w:sz w:val="28"/>
          <w:szCs w:val="28"/>
          <w:lang w:val="el-GR"/>
        </w:rPr>
      </w:pP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t>Λ. ΔΗΜΗΤΡΙΑΔΟΥ-ΑΝΔΡΕΟΥ, Δ.</w:t>
      </w:r>
    </w:p>
    <w:p w14:paraId="012D678E" w14:textId="77777777" w:rsidR="00F32484" w:rsidRDefault="00F32484" w:rsidP="00F32484">
      <w:pPr>
        <w:spacing w:line="480" w:lineRule="auto"/>
        <w:ind w:right="-35"/>
        <w:jc w:val="both"/>
        <w:rPr>
          <w:rFonts w:ascii="Bookman Old Style" w:hAnsi="Bookman Old Style" w:cs="Arial"/>
          <w:b/>
          <w:sz w:val="28"/>
          <w:szCs w:val="28"/>
          <w:lang w:val="el-GR"/>
        </w:rPr>
      </w:pPr>
    </w:p>
    <w:p w14:paraId="1FA6EC6C" w14:textId="127EFC55" w:rsidR="006A35A6" w:rsidRDefault="00F32484" w:rsidP="00257282">
      <w:pPr>
        <w:spacing w:line="480" w:lineRule="auto"/>
        <w:ind w:right="-35"/>
        <w:jc w:val="both"/>
        <w:rPr>
          <w:rFonts w:ascii="Bookman Old Style" w:hAnsi="Bookman Old Style" w:cs="Arial"/>
          <w:b/>
          <w:sz w:val="28"/>
          <w:szCs w:val="28"/>
          <w:lang w:val="el-GR"/>
        </w:rPr>
      </w:pPr>
      <w:r>
        <w:rPr>
          <w:rFonts w:ascii="Bookman Old Style" w:hAnsi="Bookman Old Style" w:cs="Arial"/>
          <w:b/>
          <w:sz w:val="28"/>
          <w:szCs w:val="28"/>
          <w:lang w:val="el-GR"/>
        </w:rPr>
        <w:tab/>
      </w:r>
      <w:r>
        <w:rPr>
          <w:rFonts w:ascii="Bookman Old Style" w:hAnsi="Bookman Old Style" w:cs="Arial"/>
          <w:b/>
          <w:sz w:val="28"/>
          <w:szCs w:val="28"/>
          <w:lang w:val="el-GR"/>
        </w:rPr>
        <w:tab/>
      </w:r>
      <w:r>
        <w:rPr>
          <w:rFonts w:ascii="Bookman Old Style" w:hAnsi="Bookman Old Style" w:cs="Arial"/>
          <w:b/>
          <w:sz w:val="28"/>
          <w:szCs w:val="28"/>
          <w:lang w:val="el-GR"/>
        </w:rPr>
        <w:tab/>
      </w:r>
      <w:r>
        <w:rPr>
          <w:rFonts w:ascii="Bookman Old Style" w:hAnsi="Bookman Old Style" w:cs="Arial"/>
          <w:b/>
          <w:sz w:val="28"/>
          <w:szCs w:val="28"/>
          <w:lang w:val="el-GR"/>
        </w:rPr>
        <w:tab/>
        <w:t>Α. ΔΑΥΙΔ, Δ.</w:t>
      </w:r>
    </w:p>
    <w:sectPr w:rsidR="006A35A6" w:rsidSect="00904291">
      <w:headerReference w:type="defaul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FD4EF" w14:textId="77777777" w:rsidR="000A78B4" w:rsidRDefault="000A78B4" w:rsidP="00B43113">
      <w:r>
        <w:separator/>
      </w:r>
    </w:p>
  </w:endnote>
  <w:endnote w:type="continuationSeparator" w:id="0">
    <w:p w14:paraId="5AC555CE" w14:textId="77777777" w:rsidR="000A78B4" w:rsidRDefault="000A78B4" w:rsidP="00B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GrTimes">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09949" w14:textId="77777777" w:rsidR="000A78B4" w:rsidRDefault="000A78B4" w:rsidP="00B43113">
      <w:r>
        <w:separator/>
      </w:r>
    </w:p>
  </w:footnote>
  <w:footnote w:type="continuationSeparator" w:id="0">
    <w:p w14:paraId="42FFBECC" w14:textId="77777777" w:rsidR="000A78B4" w:rsidRDefault="000A78B4" w:rsidP="00B43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725A" w14:textId="7DCCCEBA" w:rsidR="00CF75E4" w:rsidRDefault="00CF75E4">
    <w:pPr>
      <w:pStyle w:val="Header"/>
      <w:jc w:val="center"/>
    </w:pPr>
    <w:r>
      <w:fldChar w:fldCharType="begin"/>
    </w:r>
    <w:r>
      <w:instrText xml:space="preserve"> PAGE   \* MERGEFORMAT </w:instrText>
    </w:r>
    <w:r>
      <w:fldChar w:fldCharType="separate"/>
    </w:r>
    <w:r w:rsidR="00C876A6">
      <w:rPr>
        <w:noProof/>
      </w:rPr>
      <w:t>12</w:t>
    </w:r>
    <w:r>
      <w:fldChar w:fldCharType="end"/>
    </w:r>
  </w:p>
  <w:p w14:paraId="67B1A8B4" w14:textId="77777777" w:rsidR="00CF75E4" w:rsidRDefault="00CF7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1D31"/>
    <w:multiLevelType w:val="hybridMultilevel"/>
    <w:tmpl w:val="17C683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1BE573F"/>
    <w:multiLevelType w:val="hybridMultilevel"/>
    <w:tmpl w:val="C6543FA6"/>
    <w:lvl w:ilvl="0" w:tplc="F224E8C8">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DF67E6"/>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53B3655"/>
    <w:multiLevelType w:val="hybridMultilevel"/>
    <w:tmpl w:val="B8E8490E"/>
    <w:lvl w:ilvl="0" w:tplc="18EEA26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29F25753"/>
    <w:multiLevelType w:val="multilevel"/>
    <w:tmpl w:val="BC02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0756FA"/>
    <w:multiLevelType w:val="hybridMultilevel"/>
    <w:tmpl w:val="62E0B378"/>
    <w:lvl w:ilvl="0" w:tplc="3CE23B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ABC6F85"/>
    <w:multiLevelType w:val="hybridMultilevel"/>
    <w:tmpl w:val="A5FC60CC"/>
    <w:lvl w:ilvl="0" w:tplc="70D036BE">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C3E4D11"/>
    <w:multiLevelType w:val="multilevel"/>
    <w:tmpl w:val="A0FA0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CF440E"/>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52C47835"/>
    <w:multiLevelType w:val="hybridMultilevel"/>
    <w:tmpl w:val="CD1C31F6"/>
    <w:lvl w:ilvl="0" w:tplc="E312E74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15:restartNumberingAfterBreak="0">
    <w:nsid w:val="54700F5D"/>
    <w:multiLevelType w:val="hybridMultilevel"/>
    <w:tmpl w:val="70EA42E6"/>
    <w:lvl w:ilvl="0" w:tplc="477CD8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5707649"/>
    <w:multiLevelType w:val="hybridMultilevel"/>
    <w:tmpl w:val="A6E4FC16"/>
    <w:lvl w:ilvl="0" w:tplc="7062C630">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15:restartNumberingAfterBreak="0">
    <w:nsid w:val="6B7958C7"/>
    <w:multiLevelType w:val="hybridMultilevel"/>
    <w:tmpl w:val="140435CC"/>
    <w:lvl w:ilvl="0" w:tplc="8D825CBC">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C501A01"/>
    <w:multiLevelType w:val="hybridMultilevel"/>
    <w:tmpl w:val="F55ECD3C"/>
    <w:lvl w:ilvl="0" w:tplc="7FEC0270">
      <w:start w:val="1"/>
      <w:numFmt w:val="lowerRoman"/>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4" w15:restartNumberingAfterBreak="0">
    <w:nsid w:val="71B34065"/>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731E2732"/>
    <w:multiLevelType w:val="hybridMultilevel"/>
    <w:tmpl w:val="5E72D1A6"/>
    <w:lvl w:ilvl="0" w:tplc="5B624B70">
      <w:numFmt w:val="bullet"/>
      <w:lvlText w:val="-"/>
      <w:lvlJc w:val="left"/>
      <w:pPr>
        <w:ind w:left="1527" w:hanging="360"/>
      </w:pPr>
      <w:rPr>
        <w:rFonts w:ascii="Arial" w:eastAsia="Times New Roman" w:hAnsi="Arial" w:cs="Aria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16" w15:restartNumberingAfterBreak="0">
    <w:nsid w:val="76CD5D40"/>
    <w:multiLevelType w:val="hybridMultilevel"/>
    <w:tmpl w:val="9500C15C"/>
    <w:lvl w:ilvl="0" w:tplc="238613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592053556">
    <w:abstractNumId w:val="11"/>
  </w:num>
  <w:num w:numId="2" w16cid:durableId="936404553">
    <w:abstractNumId w:val="13"/>
  </w:num>
  <w:num w:numId="3" w16cid:durableId="1518040611">
    <w:abstractNumId w:val="15"/>
  </w:num>
  <w:num w:numId="4" w16cid:durableId="427116759">
    <w:abstractNumId w:val="4"/>
  </w:num>
  <w:num w:numId="5" w16cid:durableId="127362966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8927424">
    <w:abstractNumId w:val="10"/>
  </w:num>
  <w:num w:numId="7" w16cid:durableId="557811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023288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485867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2012290">
    <w:abstractNumId w:val="3"/>
  </w:num>
  <w:num w:numId="11" w16cid:durableId="1568883651">
    <w:abstractNumId w:val="0"/>
  </w:num>
  <w:num w:numId="12" w16cid:durableId="2046521359">
    <w:abstractNumId w:val="9"/>
  </w:num>
  <w:num w:numId="13" w16cid:durableId="282032337">
    <w:abstractNumId w:val="14"/>
  </w:num>
  <w:num w:numId="14" w16cid:durableId="145167805">
    <w:abstractNumId w:val="2"/>
  </w:num>
  <w:num w:numId="15" w16cid:durableId="1943297825">
    <w:abstractNumId w:val="8"/>
  </w:num>
  <w:num w:numId="16" w16cid:durableId="1353410393">
    <w:abstractNumId w:val="16"/>
  </w:num>
  <w:num w:numId="17" w16cid:durableId="13837460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C55"/>
    <w:rsid w:val="00000B48"/>
    <w:rsid w:val="00000F1D"/>
    <w:rsid w:val="00007318"/>
    <w:rsid w:val="00020297"/>
    <w:rsid w:val="0002488E"/>
    <w:rsid w:val="000278F3"/>
    <w:rsid w:val="000349B3"/>
    <w:rsid w:val="00035069"/>
    <w:rsid w:val="0003597D"/>
    <w:rsid w:val="00035EA5"/>
    <w:rsid w:val="00040D98"/>
    <w:rsid w:val="00042D4F"/>
    <w:rsid w:val="00043077"/>
    <w:rsid w:val="000437F7"/>
    <w:rsid w:val="00053E4D"/>
    <w:rsid w:val="000576DF"/>
    <w:rsid w:val="00057AE4"/>
    <w:rsid w:val="00057B74"/>
    <w:rsid w:val="00061084"/>
    <w:rsid w:val="0006133B"/>
    <w:rsid w:val="000613C5"/>
    <w:rsid w:val="00062D2B"/>
    <w:rsid w:val="00063486"/>
    <w:rsid w:val="00076727"/>
    <w:rsid w:val="00080CBF"/>
    <w:rsid w:val="000812BA"/>
    <w:rsid w:val="00083841"/>
    <w:rsid w:val="0008752B"/>
    <w:rsid w:val="00091BC2"/>
    <w:rsid w:val="0009358C"/>
    <w:rsid w:val="000A22CD"/>
    <w:rsid w:val="000A2E70"/>
    <w:rsid w:val="000A685B"/>
    <w:rsid w:val="000A7342"/>
    <w:rsid w:val="000A78B4"/>
    <w:rsid w:val="000B53F3"/>
    <w:rsid w:val="000B55AF"/>
    <w:rsid w:val="000B565F"/>
    <w:rsid w:val="000B628C"/>
    <w:rsid w:val="000C0666"/>
    <w:rsid w:val="000C3E96"/>
    <w:rsid w:val="000C4171"/>
    <w:rsid w:val="000C432E"/>
    <w:rsid w:val="000D1294"/>
    <w:rsid w:val="000D512B"/>
    <w:rsid w:val="000D5E56"/>
    <w:rsid w:val="000D763E"/>
    <w:rsid w:val="000E4325"/>
    <w:rsid w:val="000E77E5"/>
    <w:rsid w:val="000F0639"/>
    <w:rsid w:val="000F27A6"/>
    <w:rsid w:val="00101DC5"/>
    <w:rsid w:val="00105753"/>
    <w:rsid w:val="00105780"/>
    <w:rsid w:val="001070CB"/>
    <w:rsid w:val="0011210C"/>
    <w:rsid w:val="00113285"/>
    <w:rsid w:val="00117C36"/>
    <w:rsid w:val="00120A8A"/>
    <w:rsid w:val="00121049"/>
    <w:rsid w:val="0012137B"/>
    <w:rsid w:val="0013347A"/>
    <w:rsid w:val="0013436B"/>
    <w:rsid w:val="00134644"/>
    <w:rsid w:val="00136E88"/>
    <w:rsid w:val="00136F62"/>
    <w:rsid w:val="00137315"/>
    <w:rsid w:val="00137D46"/>
    <w:rsid w:val="00144D59"/>
    <w:rsid w:val="001478D9"/>
    <w:rsid w:val="001505E5"/>
    <w:rsid w:val="001506D1"/>
    <w:rsid w:val="0015347A"/>
    <w:rsid w:val="0016041B"/>
    <w:rsid w:val="001607AD"/>
    <w:rsid w:val="00160B11"/>
    <w:rsid w:val="00162A0D"/>
    <w:rsid w:val="00171E30"/>
    <w:rsid w:val="001725B7"/>
    <w:rsid w:val="0017450C"/>
    <w:rsid w:val="0017483E"/>
    <w:rsid w:val="0018425D"/>
    <w:rsid w:val="00190856"/>
    <w:rsid w:val="001950A7"/>
    <w:rsid w:val="00197D26"/>
    <w:rsid w:val="001A0D7E"/>
    <w:rsid w:val="001A1A4B"/>
    <w:rsid w:val="001B23EF"/>
    <w:rsid w:val="001B3040"/>
    <w:rsid w:val="001B308B"/>
    <w:rsid w:val="001B4997"/>
    <w:rsid w:val="001C3484"/>
    <w:rsid w:val="001C3A40"/>
    <w:rsid w:val="001C5EF1"/>
    <w:rsid w:val="001D0165"/>
    <w:rsid w:val="001E05AA"/>
    <w:rsid w:val="001E09D1"/>
    <w:rsid w:val="001E0A02"/>
    <w:rsid w:val="001E2109"/>
    <w:rsid w:val="001E3F2C"/>
    <w:rsid w:val="001E47BA"/>
    <w:rsid w:val="001E6E2E"/>
    <w:rsid w:val="001E7A53"/>
    <w:rsid w:val="001E7E64"/>
    <w:rsid w:val="001F2D57"/>
    <w:rsid w:val="001F3DAA"/>
    <w:rsid w:val="001F62D3"/>
    <w:rsid w:val="00201878"/>
    <w:rsid w:val="0020248C"/>
    <w:rsid w:val="00202A2C"/>
    <w:rsid w:val="00203D28"/>
    <w:rsid w:val="002107FF"/>
    <w:rsid w:val="00211B73"/>
    <w:rsid w:val="002121AF"/>
    <w:rsid w:val="00212C84"/>
    <w:rsid w:val="00216C55"/>
    <w:rsid w:val="00221854"/>
    <w:rsid w:val="00224547"/>
    <w:rsid w:val="00226104"/>
    <w:rsid w:val="00237318"/>
    <w:rsid w:val="002375E9"/>
    <w:rsid w:val="0024555A"/>
    <w:rsid w:val="00246242"/>
    <w:rsid w:val="002505C0"/>
    <w:rsid w:val="002511DC"/>
    <w:rsid w:val="00252595"/>
    <w:rsid w:val="002534A2"/>
    <w:rsid w:val="002537E5"/>
    <w:rsid w:val="00253890"/>
    <w:rsid w:val="00254DD1"/>
    <w:rsid w:val="00254EE9"/>
    <w:rsid w:val="002563C2"/>
    <w:rsid w:val="00257282"/>
    <w:rsid w:val="0026236A"/>
    <w:rsid w:val="002627BF"/>
    <w:rsid w:val="002644B6"/>
    <w:rsid w:val="002651EB"/>
    <w:rsid w:val="00265A85"/>
    <w:rsid w:val="00266B1B"/>
    <w:rsid w:val="00267A23"/>
    <w:rsid w:val="00267CEF"/>
    <w:rsid w:val="0027030F"/>
    <w:rsid w:val="00271495"/>
    <w:rsid w:val="0027234F"/>
    <w:rsid w:val="00276F88"/>
    <w:rsid w:val="002822E0"/>
    <w:rsid w:val="002842C3"/>
    <w:rsid w:val="00284DCF"/>
    <w:rsid w:val="00285F60"/>
    <w:rsid w:val="00286460"/>
    <w:rsid w:val="00287351"/>
    <w:rsid w:val="00287F36"/>
    <w:rsid w:val="00291651"/>
    <w:rsid w:val="00295602"/>
    <w:rsid w:val="00296605"/>
    <w:rsid w:val="002A4ED5"/>
    <w:rsid w:val="002A631C"/>
    <w:rsid w:val="002A67AF"/>
    <w:rsid w:val="002B0A78"/>
    <w:rsid w:val="002B2638"/>
    <w:rsid w:val="002B2C51"/>
    <w:rsid w:val="002B74E9"/>
    <w:rsid w:val="002C0A93"/>
    <w:rsid w:val="002C3BDD"/>
    <w:rsid w:val="002C3E1F"/>
    <w:rsid w:val="002C6685"/>
    <w:rsid w:val="002C7F3B"/>
    <w:rsid w:val="002D128B"/>
    <w:rsid w:val="002D1618"/>
    <w:rsid w:val="002D16C8"/>
    <w:rsid w:val="002D1FFE"/>
    <w:rsid w:val="002D2DF4"/>
    <w:rsid w:val="002D3C1D"/>
    <w:rsid w:val="002D4F96"/>
    <w:rsid w:val="002D6034"/>
    <w:rsid w:val="002D7BF1"/>
    <w:rsid w:val="002E4F31"/>
    <w:rsid w:val="002E5CA3"/>
    <w:rsid w:val="002E73C6"/>
    <w:rsid w:val="002E7735"/>
    <w:rsid w:val="002F671E"/>
    <w:rsid w:val="00302035"/>
    <w:rsid w:val="0030216D"/>
    <w:rsid w:val="003031D4"/>
    <w:rsid w:val="003103D8"/>
    <w:rsid w:val="00316BE5"/>
    <w:rsid w:val="00316C5D"/>
    <w:rsid w:val="003231CA"/>
    <w:rsid w:val="0032535A"/>
    <w:rsid w:val="00327D19"/>
    <w:rsid w:val="00333E33"/>
    <w:rsid w:val="00335FEF"/>
    <w:rsid w:val="00337703"/>
    <w:rsid w:val="00337BC4"/>
    <w:rsid w:val="003447D6"/>
    <w:rsid w:val="003472C7"/>
    <w:rsid w:val="0035313C"/>
    <w:rsid w:val="003561FF"/>
    <w:rsid w:val="003605F5"/>
    <w:rsid w:val="00362EB6"/>
    <w:rsid w:val="0036532E"/>
    <w:rsid w:val="0037086D"/>
    <w:rsid w:val="00374EB1"/>
    <w:rsid w:val="00380609"/>
    <w:rsid w:val="00381D97"/>
    <w:rsid w:val="00392B8E"/>
    <w:rsid w:val="00394B2D"/>
    <w:rsid w:val="00395154"/>
    <w:rsid w:val="00397480"/>
    <w:rsid w:val="003A0304"/>
    <w:rsid w:val="003A158D"/>
    <w:rsid w:val="003A1852"/>
    <w:rsid w:val="003A3BA5"/>
    <w:rsid w:val="003B5736"/>
    <w:rsid w:val="003C0033"/>
    <w:rsid w:val="003C2E3E"/>
    <w:rsid w:val="003C5DA4"/>
    <w:rsid w:val="003D3D98"/>
    <w:rsid w:val="003D7822"/>
    <w:rsid w:val="003E1C8C"/>
    <w:rsid w:val="003E1F2E"/>
    <w:rsid w:val="003E3157"/>
    <w:rsid w:val="003E42FA"/>
    <w:rsid w:val="003E4384"/>
    <w:rsid w:val="003E50AF"/>
    <w:rsid w:val="003E67F9"/>
    <w:rsid w:val="003F0741"/>
    <w:rsid w:val="003F0FB1"/>
    <w:rsid w:val="003F158B"/>
    <w:rsid w:val="003F18B0"/>
    <w:rsid w:val="003F287C"/>
    <w:rsid w:val="003F3975"/>
    <w:rsid w:val="003F479E"/>
    <w:rsid w:val="003F5C16"/>
    <w:rsid w:val="003F72C8"/>
    <w:rsid w:val="00401B3C"/>
    <w:rsid w:val="00402401"/>
    <w:rsid w:val="00403528"/>
    <w:rsid w:val="004038F0"/>
    <w:rsid w:val="00411F7A"/>
    <w:rsid w:val="0041311B"/>
    <w:rsid w:val="0041369F"/>
    <w:rsid w:val="004162C4"/>
    <w:rsid w:val="00416CD0"/>
    <w:rsid w:val="004211E7"/>
    <w:rsid w:val="00422938"/>
    <w:rsid w:val="00422ADE"/>
    <w:rsid w:val="0042759C"/>
    <w:rsid w:val="00427611"/>
    <w:rsid w:val="0043261E"/>
    <w:rsid w:val="004330D1"/>
    <w:rsid w:val="004338D4"/>
    <w:rsid w:val="004351C9"/>
    <w:rsid w:val="00436662"/>
    <w:rsid w:val="00437BEE"/>
    <w:rsid w:val="00441547"/>
    <w:rsid w:val="00441B12"/>
    <w:rsid w:val="00443BFF"/>
    <w:rsid w:val="0044590A"/>
    <w:rsid w:val="004461C3"/>
    <w:rsid w:val="00446D53"/>
    <w:rsid w:val="00447368"/>
    <w:rsid w:val="0044758F"/>
    <w:rsid w:val="004501F2"/>
    <w:rsid w:val="00451963"/>
    <w:rsid w:val="004550BD"/>
    <w:rsid w:val="00457CBF"/>
    <w:rsid w:val="00464C34"/>
    <w:rsid w:val="004659AE"/>
    <w:rsid w:val="0047079A"/>
    <w:rsid w:val="004727E2"/>
    <w:rsid w:val="00475C42"/>
    <w:rsid w:val="00475EE3"/>
    <w:rsid w:val="0048095C"/>
    <w:rsid w:val="00482618"/>
    <w:rsid w:val="00484799"/>
    <w:rsid w:val="004850CD"/>
    <w:rsid w:val="0048527C"/>
    <w:rsid w:val="00486CB3"/>
    <w:rsid w:val="00492802"/>
    <w:rsid w:val="00497E25"/>
    <w:rsid w:val="004A086C"/>
    <w:rsid w:val="004B3154"/>
    <w:rsid w:val="004B795E"/>
    <w:rsid w:val="004C2E05"/>
    <w:rsid w:val="004D25BD"/>
    <w:rsid w:val="004D5B88"/>
    <w:rsid w:val="004E3097"/>
    <w:rsid w:val="004E639D"/>
    <w:rsid w:val="004E73B5"/>
    <w:rsid w:val="004E7ED0"/>
    <w:rsid w:val="004F180C"/>
    <w:rsid w:val="004F3B1F"/>
    <w:rsid w:val="004F4363"/>
    <w:rsid w:val="004F4D75"/>
    <w:rsid w:val="004F7385"/>
    <w:rsid w:val="004F79BA"/>
    <w:rsid w:val="0050070A"/>
    <w:rsid w:val="005023E1"/>
    <w:rsid w:val="00507F54"/>
    <w:rsid w:val="0051036A"/>
    <w:rsid w:val="00512A9B"/>
    <w:rsid w:val="00513C91"/>
    <w:rsid w:val="00513DAA"/>
    <w:rsid w:val="00514A3E"/>
    <w:rsid w:val="00516AD7"/>
    <w:rsid w:val="00522E71"/>
    <w:rsid w:val="00524F99"/>
    <w:rsid w:val="00531F9F"/>
    <w:rsid w:val="00535C1F"/>
    <w:rsid w:val="005407A0"/>
    <w:rsid w:val="0054698F"/>
    <w:rsid w:val="00547689"/>
    <w:rsid w:val="00551AF3"/>
    <w:rsid w:val="0055241D"/>
    <w:rsid w:val="0056063D"/>
    <w:rsid w:val="005629C5"/>
    <w:rsid w:val="00571FD5"/>
    <w:rsid w:val="00573B9E"/>
    <w:rsid w:val="005764D2"/>
    <w:rsid w:val="00580AED"/>
    <w:rsid w:val="00582B8B"/>
    <w:rsid w:val="00585D3C"/>
    <w:rsid w:val="005A2C48"/>
    <w:rsid w:val="005A3455"/>
    <w:rsid w:val="005A5C31"/>
    <w:rsid w:val="005A6169"/>
    <w:rsid w:val="005A72E5"/>
    <w:rsid w:val="005B28A2"/>
    <w:rsid w:val="005B2A81"/>
    <w:rsid w:val="005B4561"/>
    <w:rsid w:val="005B7ADB"/>
    <w:rsid w:val="005C013E"/>
    <w:rsid w:val="005C14ED"/>
    <w:rsid w:val="005C1C7C"/>
    <w:rsid w:val="005C33AC"/>
    <w:rsid w:val="005C3B3A"/>
    <w:rsid w:val="005C6032"/>
    <w:rsid w:val="005D2199"/>
    <w:rsid w:val="005D28AB"/>
    <w:rsid w:val="005D2E55"/>
    <w:rsid w:val="005D2F28"/>
    <w:rsid w:val="005D5130"/>
    <w:rsid w:val="005D6545"/>
    <w:rsid w:val="005E022A"/>
    <w:rsid w:val="005E445B"/>
    <w:rsid w:val="005E71BE"/>
    <w:rsid w:val="005E7D07"/>
    <w:rsid w:val="00601276"/>
    <w:rsid w:val="00607D06"/>
    <w:rsid w:val="006136F7"/>
    <w:rsid w:val="00620752"/>
    <w:rsid w:val="00622061"/>
    <w:rsid w:val="006232C0"/>
    <w:rsid w:val="00624596"/>
    <w:rsid w:val="006334D9"/>
    <w:rsid w:val="00634CA2"/>
    <w:rsid w:val="006351AC"/>
    <w:rsid w:val="00637F1D"/>
    <w:rsid w:val="006444DE"/>
    <w:rsid w:val="00646095"/>
    <w:rsid w:val="00647A1A"/>
    <w:rsid w:val="006517ED"/>
    <w:rsid w:val="00655996"/>
    <w:rsid w:val="00656AB9"/>
    <w:rsid w:val="0065724A"/>
    <w:rsid w:val="006618B0"/>
    <w:rsid w:val="00670778"/>
    <w:rsid w:val="006711C2"/>
    <w:rsid w:val="006732A5"/>
    <w:rsid w:val="00674ACA"/>
    <w:rsid w:val="006757D1"/>
    <w:rsid w:val="006773DC"/>
    <w:rsid w:val="00683514"/>
    <w:rsid w:val="006862A3"/>
    <w:rsid w:val="0069036B"/>
    <w:rsid w:val="006906F6"/>
    <w:rsid w:val="0069114A"/>
    <w:rsid w:val="00691357"/>
    <w:rsid w:val="0069157F"/>
    <w:rsid w:val="00691BEC"/>
    <w:rsid w:val="006924A3"/>
    <w:rsid w:val="00692BC5"/>
    <w:rsid w:val="00694AF3"/>
    <w:rsid w:val="00697CB0"/>
    <w:rsid w:val="006A030A"/>
    <w:rsid w:val="006A219E"/>
    <w:rsid w:val="006A27EA"/>
    <w:rsid w:val="006A35A6"/>
    <w:rsid w:val="006A457C"/>
    <w:rsid w:val="006A78A8"/>
    <w:rsid w:val="006B1138"/>
    <w:rsid w:val="006B1A70"/>
    <w:rsid w:val="006B3E07"/>
    <w:rsid w:val="006C0510"/>
    <w:rsid w:val="006D20A9"/>
    <w:rsid w:val="006D7166"/>
    <w:rsid w:val="006D7A84"/>
    <w:rsid w:val="006E0506"/>
    <w:rsid w:val="006E1250"/>
    <w:rsid w:val="006F4660"/>
    <w:rsid w:val="006F53E1"/>
    <w:rsid w:val="006F6985"/>
    <w:rsid w:val="00702EC7"/>
    <w:rsid w:val="00703717"/>
    <w:rsid w:val="007062FF"/>
    <w:rsid w:val="007104B4"/>
    <w:rsid w:val="0071426B"/>
    <w:rsid w:val="00715AEB"/>
    <w:rsid w:val="00716B91"/>
    <w:rsid w:val="00722DE1"/>
    <w:rsid w:val="00725DAA"/>
    <w:rsid w:val="00726C84"/>
    <w:rsid w:val="00726FAF"/>
    <w:rsid w:val="0073109D"/>
    <w:rsid w:val="00731523"/>
    <w:rsid w:val="0073354D"/>
    <w:rsid w:val="00734CE5"/>
    <w:rsid w:val="00735A48"/>
    <w:rsid w:val="00736C9F"/>
    <w:rsid w:val="00740B9B"/>
    <w:rsid w:val="00743E16"/>
    <w:rsid w:val="00744756"/>
    <w:rsid w:val="00747CB7"/>
    <w:rsid w:val="00751215"/>
    <w:rsid w:val="00752E93"/>
    <w:rsid w:val="007550A3"/>
    <w:rsid w:val="00756490"/>
    <w:rsid w:val="0075790C"/>
    <w:rsid w:val="007649EB"/>
    <w:rsid w:val="00765F70"/>
    <w:rsid w:val="007715DB"/>
    <w:rsid w:val="00773FD7"/>
    <w:rsid w:val="00774795"/>
    <w:rsid w:val="007748E6"/>
    <w:rsid w:val="007758DA"/>
    <w:rsid w:val="00776545"/>
    <w:rsid w:val="00776D6B"/>
    <w:rsid w:val="00777A4E"/>
    <w:rsid w:val="00781979"/>
    <w:rsid w:val="00791BEC"/>
    <w:rsid w:val="007A1FA8"/>
    <w:rsid w:val="007A57DA"/>
    <w:rsid w:val="007B66F0"/>
    <w:rsid w:val="007B7C5B"/>
    <w:rsid w:val="007C0DBD"/>
    <w:rsid w:val="007C114B"/>
    <w:rsid w:val="007C5251"/>
    <w:rsid w:val="007C56EF"/>
    <w:rsid w:val="007D15BB"/>
    <w:rsid w:val="007D15FD"/>
    <w:rsid w:val="007D3597"/>
    <w:rsid w:val="007D7DDA"/>
    <w:rsid w:val="007E3146"/>
    <w:rsid w:val="007E3626"/>
    <w:rsid w:val="007E4F68"/>
    <w:rsid w:val="007F0ED2"/>
    <w:rsid w:val="007F6B75"/>
    <w:rsid w:val="007F7BAA"/>
    <w:rsid w:val="00800232"/>
    <w:rsid w:val="008034A8"/>
    <w:rsid w:val="00806143"/>
    <w:rsid w:val="008070A4"/>
    <w:rsid w:val="00810B04"/>
    <w:rsid w:val="00813E9D"/>
    <w:rsid w:val="00814C8C"/>
    <w:rsid w:val="00814F25"/>
    <w:rsid w:val="0081642C"/>
    <w:rsid w:val="00825237"/>
    <w:rsid w:val="008264A6"/>
    <w:rsid w:val="00830BA8"/>
    <w:rsid w:val="00836396"/>
    <w:rsid w:val="008376CB"/>
    <w:rsid w:val="00837E71"/>
    <w:rsid w:val="00842F79"/>
    <w:rsid w:val="00843D99"/>
    <w:rsid w:val="00846C09"/>
    <w:rsid w:val="00851456"/>
    <w:rsid w:val="008518F5"/>
    <w:rsid w:val="00852465"/>
    <w:rsid w:val="00852ED4"/>
    <w:rsid w:val="00853085"/>
    <w:rsid w:val="00854B6B"/>
    <w:rsid w:val="00856593"/>
    <w:rsid w:val="00865FA3"/>
    <w:rsid w:val="0087152E"/>
    <w:rsid w:val="0087268E"/>
    <w:rsid w:val="00874F0C"/>
    <w:rsid w:val="0087796B"/>
    <w:rsid w:val="0088128C"/>
    <w:rsid w:val="00891B19"/>
    <w:rsid w:val="00893352"/>
    <w:rsid w:val="008969EE"/>
    <w:rsid w:val="00896E38"/>
    <w:rsid w:val="008A317B"/>
    <w:rsid w:val="008A4C74"/>
    <w:rsid w:val="008A6C8C"/>
    <w:rsid w:val="008A7196"/>
    <w:rsid w:val="008A71DD"/>
    <w:rsid w:val="008B113A"/>
    <w:rsid w:val="008B51D7"/>
    <w:rsid w:val="008C0241"/>
    <w:rsid w:val="008C1EB2"/>
    <w:rsid w:val="008C320C"/>
    <w:rsid w:val="008C4F42"/>
    <w:rsid w:val="008D1BCB"/>
    <w:rsid w:val="008D2CCC"/>
    <w:rsid w:val="008D712B"/>
    <w:rsid w:val="008E2F19"/>
    <w:rsid w:val="008E307B"/>
    <w:rsid w:val="008E393D"/>
    <w:rsid w:val="008E5738"/>
    <w:rsid w:val="008F02A1"/>
    <w:rsid w:val="008F0FD5"/>
    <w:rsid w:val="008F2A45"/>
    <w:rsid w:val="008F40F2"/>
    <w:rsid w:val="008F4867"/>
    <w:rsid w:val="008F7E1A"/>
    <w:rsid w:val="009011BE"/>
    <w:rsid w:val="00904291"/>
    <w:rsid w:val="00904963"/>
    <w:rsid w:val="00905471"/>
    <w:rsid w:val="00906E2C"/>
    <w:rsid w:val="00910F1D"/>
    <w:rsid w:val="00912167"/>
    <w:rsid w:val="00913BEE"/>
    <w:rsid w:val="009147CC"/>
    <w:rsid w:val="00916EE8"/>
    <w:rsid w:val="00925D22"/>
    <w:rsid w:val="00932F16"/>
    <w:rsid w:val="0093377F"/>
    <w:rsid w:val="0093471C"/>
    <w:rsid w:val="00936040"/>
    <w:rsid w:val="00936231"/>
    <w:rsid w:val="009363BE"/>
    <w:rsid w:val="00940BE8"/>
    <w:rsid w:val="0094449D"/>
    <w:rsid w:val="009517D6"/>
    <w:rsid w:val="00952D41"/>
    <w:rsid w:val="00953421"/>
    <w:rsid w:val="00960BCE"/>
    <w:rsid w:val="0096195E"/>
    <w:rsid w:val="00962E2D"/>
    <w:rsid w:val="00963265"/>
    <w:rsid w:val="00963291"/>
    <w:rsid w:val="00964907"/>
    <w:rsid w:val="00972247"/>
    <w:rsid w:val="00972616"/>
    <w:rsid w:val="009761C5"/>
    <w:rsid w:val="00977C6B"/>
    <w:rsid w:val="0098186B"/>
    <w:rsid w:val="009823C0"/>
    <w:rsid w:val="00982C82"/>
    <w:rsid w:val="00984862"/>
    <w:rsid w:val="00985691"/>
    <w:rsid w:val="00986266"/>
    <w:rsid w:val="009949BE"/>
    <w:rsid w:val="00996F5D"/>
    <w:rsid w:val="009A37F7"/>
    <w:rsid w:val="009A5ACF"/>
    <w:rsid w:val="009A606D"/>
    <w:rsid w:val="009A732A"/>
    <w:rsid w:val="009B1601"/>
    <w:rsid w:val="009B2043"/>
    <w:rsid w:val="009B2592"/>
    <w:rsid w:val="009B6E56"/>
    <w:rsid w:val="009C1918"/>
    <w:rsid w:val="009C62E2"/>
    <w:rsid w:val="009C7AA0"/>
    <w:rsid w:val="009D31F0"/>
    <w:rsid w:val="009D51E4"/>
    <w:rsid w:val="009D6B47"/>
    <w:rsid w:val="009D7F0E"/>
    <w:rsid w:val="009E4842"/>
    <w:rsid w:val="009E6080"/>
    <w:rsid w:val="009F2456"/>
    <w:rsid w:val="009F3656"/>
    <w:rsid w:val="009F39F1"/>
    <w:rsid w:val="009F4BD4"/>
    <w:rsid w:val="009F5CF0"/>
    <w:rsid w:val="00A00102"/>
    <w:rsid w:val="00A01B36"/>
    <w:rsid w:val="00A02075"/>
    <w:rsid w:val="00A02A0C"/>
    <w:rsid w:val="00A05642"/>
    <w:rsid w:val="00A066B5"/>
    <w:rsid w:val="00A13C3F"/>
    <w:rsid w:val="00A1552D"/>
    <w:rsid w:val="00A212BA"/>
    <w:rsid w:val="00A2186F"/>
    <w:rsid w:val="00A24374"/>
    <w:rsid w:val="00A24D9A"/>
    <w:rsid w:val="00A25042"/>
    <w:rsid w:val="00A30478"/>
    <w:rsid w:val="00A41627"/>
    <w:rsid w:val="00A427B0"/>
    <w:rsid w:val="00A4361D"/>
    <w:rsid w:val="00A46EB5"/>
    <w:rsid w:val="00A5037E"/>
    <w:rsid w:val="00A504C2"/>
    <w:rsid w:val="00A60D55"/>
    <w:rsid w:val="00A64437"/>
    <w:rsid w:val="00A66D3C"/>
    <w:rsid w:val="00A67896"/>
    <w:rsid w:val="00A72364"/>
    <w:rsid w:val="00A72398"/>
    <w:rsid w:val="00A7422C"/>
    <w:rsid w:val="00A8256A"/>
    <w:rsid w:val="00A82703"/>
    <w:rsid w:val="00A82A05"/>
    <w:rsid w:val="00A8544F"/>
    <w:rsid w:val="00A870CE"/>
    <w:rsid w:val="00A916F0"/>
    <w:rsid w:val="00AA0AA7"/>
    <w:rsid w:val="00AA0C4D"/>
    <w:rsid w:val="00AA10C0"/>
    <w:rsid w:val="00AA2D71"/>
    <w:rsid w:val="00AA60DB"/>
    <w:rsid w:val="00AB04CA"/>
    <w:rsid w:val="00AB08EA"/>
    <w:rsid w:val="00AB1D29"/>
    <w:rsid w:val="00AB27DC"/>
    <w:rsid w:val="00AB2E9E"/>
    <w:rsid w:val="00AB4289"/>
    <w:rsid w:val="00AB54AD"/>
    <w:rsid w:val="00AB5ECD"/>
    <w:rsid w:val="00AB65C0"/>
    <w:rsid w:val="00AD1ED2"/>
    <w:rsid w:val="00AD2454"/>
    <w:rsid w:val="00AD4B81"/>
    <w:rsid w:val="00AE75E3"/>
    <w:rsid w:val="00AF455A"/>
    <w:rsid w:val="00AF5968"/>
    <w:rsid w:val="00B0364D"/>
    <w:rsid w:val="00B123FB"/>
    <w:rsid w:val="00B1460D"/>
    <w:rsid w:val="00B1500D"/>
    <w:rsid w:val="00B15F84"/>
    <w:rsid w:val="00B16916"/>
    <w:rsid w:val="00B16E11"/>
    <w:rsid w:val="00B22D4B"/>
    <w:rsid w:val="00B23134"/>
    <w:rsid w:val="00B24284"/>
    <w:rsid w:val="00B25EDC"/>
    <w:rsid w:val="00B27215"/>
    <w:rsid w:val="00B35704"/>
    <w:rsid w:val="00B35EEE"/>
    <w:rsid w:val="00B36CC7"/>
    <w:rsid w:val="00B379BB"/>
    <w:rsid w:val="00B41198"/>
    <w:rsid w:val="00B41474"/>
    <w:rsid w:val="00B425C5"/>
    <w:rsid w:val="00B42895"/>
    <w:rsid w:val="00B43113"/>
    <w:rsid w:val="00B504B7"/>
    <w:rsid w:val="00B5485A"/>
    <w:rsid w:val="00B570CA"/>
    <w:rsid w:val="00B65D57"/>
    <w:rsid w:val="00B670A0"/>
    <w:rsid w:val="00B70A2B"/>
    <w:rsid w:val="00B71167"/>
    <w:rsid w:val="00B7127B"/>
    <w:rsid w:val="00B71297"/>
    <w:rsid w:val="00B72575"/>
    <w:rsid w:val="00B72E2B"/>
    <w:rsid w:val="00B76662"/>
    <w:rsid w:val="00B777E2"/>
    <w:rsid w:val="00B8101E"/>
    <w:rsid w:val="00B86153"/>
    <w:rsid w:val="00B87C02"/>
    <w:rsid w:val="00B90239"/>
    <w:rsid w:val="00B917F7"/>
    <w:rsid w:val="00B91E8C"/>
    <w:rsid w:val="00B95815"/>
    <w:rsid w:val="00BA0224"/>
    <w:rsid w:val="00BA03D6"/>
    <w:rsid w:val="00BA11E9"/>
    <w:rsid w:val="00BA2153"/>
    <w:rsid w:val="00BB3DA6"/>
    <w:rsid w:val="00BB5645"/>
    <w:rsid w:val="00BC4F86"/>
    <w:rsid w:val="00BC768F"/>
    <w:rsid w:val="00BC7DCE"/>
    <w:rsid w:val="00BD1992"/>
    <w:rsid w:val="00BD2E61"/>
    <w:rsid w:val="00BD5677"/>
    <w:rsid w:val="00BD5711"/>
    <w:rsid w:val="00BD622C"/>
    <w:rsid w:val="00BE1639"/>
    <w:rsid w:val="00BE2772"/>
    <w:rsid w:val="00BE4595"/>
    <w:rsid w:val="00BF01A2"/>
    <w:rsid w:val="00BF0A7A"/>
    <w:rsid w:val="00BF4175"/>
    <w:rsid w:val="00BF434D"/>
    <w:rsid w:val="00BF481A"/>
    <w:rsid w:val="00BF6024"/>
    <w:rsid w:val="00C01744"/>
    <w:rsid w:val="00C02EE5"/>
    <w:rsid w:val="00C146DB"/>
    <w:rsid w:val="00C15F65"/>
    <w:rsid w:val="00C17EE5"/>
    <w:rsid w:val="00C245B6"/>
    <w:rsid w:val="00C3196D"/>
    <w:rsid w:val="00C3201B"/>
    <w:rsid w:val="00C328D9"/>
    <w:rsid w:val="00C334D2"/>
    <w:rsid w:val="00C37830"/>
    <w:rsid w:val="00C40D68"/>
    <w:rsid w:val="00C502D3"/>
    <w:rsid w:val="00C50D48"/>
    <w:rsid w:val="00C51126"/>
    <w:rsid w:val="00C52574"/>
    <w:rsid w:val="00C52A87"/>
    <w:rsid w:val="00C54754"/>
    <w:rsid w:val="00C54EEB"/>
    <w:rsid w:val="00C55D35"/>
    <w:rsid w:val="00C6043D"/>
    <w:rsid w:val="00C61201"/>
    <w:rsid w:val="00C63D43"/>
    <w:rsid w:val="00C73242"/>
    <w:rsid w:val="00C73B3A"/>
    <w:rsid w:val="00C74BDE"/>
    <w:rsid w:val="00C84902"/>
    <w:rsid w:val="00C876A6"/>
    <w:rsid w:val="00C90860"/>
    <w:rsid w:val="00C91F6C"/>
    <w:rsid w:val="00C93BFD"/>
    <w:rsid w:val="00C9585F"/>
    <w:rsid w:val="00CA3517"/>
    <w:rsid w:val="00CA5A27"/>
    <w:rsid w:val="00CA5A50"/>
    <w:rsid w:val="00CA795D"/>
    <w:rsid w:val="00CB0F51"/>
    <w:rsid w:val="00CB33E2"/>
    <w:rsid w:val="00CB41A7"/>
    <w:rsid w:val="00CB5E41"/>
    <w:rsid w:val="00CB6271"/>
    <w:rsid w:val="00CB685D"/>
    <w:rsid w:val="00CB77A3"/>
    <w:rsid w:val="00CB7EC8"/>
    <w:rsid w:val="00CC1652"/>
    <w:rsid w:val="00CC4F27"/>
    <w:rsid w:val="00CC59AD"/>
    <w:rsid w:val="00CC6C47"/>
    <w:rsid w:val="00CD07A6"/>
    <w:rsid w:val="00CD4379"/>
    <w:rsid w:val="00CE338F"/>
    <w:rsid w:val="00CE50CF"/>
    <w:rsid w:val="00CF46C0"/>
    <w:rsid w:val="00CF5294"/>
    <w:rsid w:val="00CF5514"/>
    <w:rsid w:val="00CF5E2E"/>
    <w:rsid w:val="00CF75E4"/>
    <w:rsid w:val="00D00311"/>
    <w:rsid w:val="00D009E0"/>
    <w:rsid w:val="00D200B0"/>
    <w:rsid w:val="00D227FD"/>
    <w:rsid w:val="00D23897"/>
    <w:rsid w:val="00D30100"/>
    <w:rsid w:val="00D30849"/>
    <w:rsid w:val="00D32F9D"/>
    <w:rsid w:val="00D3529A"/>
    <w:rsid w:val="00D35EA8"/>
    <w:rsid w:val="00D35F65"/>
    <w:rsid w:val="00D366B0"/>
    <w:rsid w:val="00D437C2"/>
    <w:rsid w:val="00D4581D"/>
    <w:rsid w:val="00D4778A"/>
    <w:rsid w:val="00D47FDB"/>
    <w:rsid w:val="00D50F95"/>
    <w:rsid w:val="00D57A94"/>
    <w:rsid w:val="00D60DD5"/>
    <w:rsid w:val="00D67FAD"/>
    <w:rsid w:val="00D75F27"/>
    <w:rsid w:val="00D76012"/>
    <w:rsid w:val="00D822E8"/>
    <w:rsid w:val="00D85EB2"/>
    <w:rsid w:val="00D874F9"/>
    <w:rsid w:val="00D94024"/>
    <w:rsid w:val="00D95735"/>
    <w:rsid w:val="00D95D64"/>
    <w:rsid w:val="00DA3DA4"/>
    <w:rsid w:val="00DA574B"/>
    <w:rsid w:val="00DA6979"/>
    <w:rsid w:val="00DB395C"/>
    <w:rsid w:val="00DB4F2C"/>
    <w:rsid w:val="00DB65F7"/>
    <w:rsid w:val="00DB7912"/>
    <w:rsid w:val="00DC236A"/>
    <w:rsid w:val="00DD239F"/>
    <w:rsid w:val="00DD2E62"/>
    <w:rsid w:val="00DD33C7"/>
    <w:rsid w:val="00DE3869"/>
    <w:rsid w:val="00DE5EDB"/>
    <w:rsid w:val="00DE70BF"/>
    <w:rsid w:val="00DE751A"/>
    <w:rsid w:val="00DF3379"/>
    <w:rsid w:val="00DF380E"/>
    <w:rsid w:val="00DF4EF0"/>
    <w:rsid w:val="00E00976"/>
    <w:rsid w:val="00E021DF"/>
    <w:rsid w:val="00E04DC8"/>
    <w:rsid w:val="00E05C3B"/>
    <w:rsid w:val="00E07318"/>
    <w:rsid w:val="00E07962"/>
    <w:rsid w:val="00E10DA6"/>
    <w:rsid w:val="00E10F96"/>
    <w:rsid w:val="00E14562"/>
    <w:rsid w:val="00E21C97"/>
    <w:rsid w:val="00E2285C"/>
    <w:rsid w:val="00E27168"/>
    <w:rsid w:val="00E33F98"/>
    <w:rsid w:val="00E35746"/>
    <w:rsid w:val="00E41884"/>
    <w:rsid w:val="00E41F0F"/>
    <w:rsid w:val="00E4347D"/>
    <w:rsid w:val="00E43ECC"/>
    <w:rsid w:val="00E44EE8"/>
    <w:rsid w:val="00E50D40"/>
    <w:rsid w:val="00E50EB3"/>
    <w:rsid w:val="00E544DA"/>
    <w:rsid w:val="00E55A0A"/>
    <w:rsid w:val="00E6403D"/>
    <w:rsid w:val="00E6449D"/>
    <w:rsid w:val="00E70193"/>
    <w:rsid w:val="00E71828"/>
    <w:rsid w:val="00E728D3"/>
    <w:rsid w:val="00E76BAB"/>
    <w:rsid w:val="00E77455"/>
    <w:rsid w:val="00E81A0F"/>
    <w:rsid w:val="00E845CA"/>
    <w:rsid w:val="00E86246"/>
    <w:rsid w:val="00E87640"/>
    <w:rsid w:val="00E92549"/>
    <w:rsid w:val="00EA0479"/>
    <w:rsid w:val="00EA61A4"/>
    <w:rsid w:val="00EB04B4"/>
    <w:rsid w:val="00EB5DC6"/>
    <w:rsid w:val="00EC197A"/>
    <w:rsid w:val="00EC2763"/>
    <w:rsid w:val="00ED36A3"/>
    <w:rsid w:val="00ED548F"/>
    <w:rsid w:val="00ED5EE9"/>
    <w:rsid w:val="00EE19A2"/>
    <w:rsid w:val="00EE2726"/>
    <w:rsid w:val="00EF352D"/>
    <w:rsid w:val="00EF4076"/>
    <w:rsid w:val="00F005B8"/>
    <w:rsid w:val="00F00823"/>
    <w:rsid w:val="00F03CB0"/>
    <w:rsid w:val="00F0424A"/>
    <w:rsid w:val="00F20133"/>
    <w:rsid w:val="00F22A71"/>
    <w:rsid w:val="00F23922"/>
    <w:rsid w:val="00F23C0F"/>
    <w:rsid w:val="00F25965"/>
    <w:rsid w:val="00F259C6"/>
    <w:rsid w:val="00F31A33"/>
    <w:rsid w:val="00F32484"/>
    <w:rsid w:val="00F3291B"/>
    <w:rsid w:val="00F32A17"/>
    <w:rsid w:val="00F32B9D"/>
    <w:rsid w:val="00F352D9"/>
    <w:rsid w:val="00F37474"/>
    <w:rsid w:val="00F37DB4"/>
    <w:rsid w:val="00F4265D"/>
    <w:rsid w:val="00F45B14"/>
    <w:rsid w:val="00F55AFA"/>
    <w:rsid w:val="00F56F8E"/>
    <w:rsid w:val="00F608D7"/>
    <w:rsid w:val="00F61EFF"/>
    <w:rsid w:val="00F621D4"/>
    <w:rsid w:val="00F64DF9"/>
    <w:rsid w:val="00F672CB"/>
    <w:rsid w:val="00F70207"/>
    <w:rsid w:val="00F7178E"/>
    <w:rsid w:val="00F73981"/>
    <w:rsid w:val="00F75EC9"/>
    <w:rsid w:val="00F813A2"/>
    <w:rsid w:val="00F81B68"/>
    <w:rsid w:val="00F82458"/>
    <w:rsid w:val="00F855F6"/>
    <w:rsid w:val="00F85A31"/>
    <w:rsid w:val="00F85F47"/>
    <w:rsid w:val="00F87852"/>
    <w:rsid w:val="00F96BE6"/>
    <w:rsid w:val="00FA0908"/>
    <w:rsid w:val="00FA11F3"/>
    <w:rsid w:val="00FA39C7"/>
    <w:rsid w:val="00FA6246"/>
    <w:rsid w:val="00FC0FBF"/>
    <w:rsid w:val="00FC2B7F"/>
    <w:rsid w:val="00FC3B62"/>
    <w:rsid w:val="00FD1705"/>
    <w:rsid w:val="00FD43F4"/>
    <w:rsid w:val="00FE1EC2"/>
    <w:rsid w:val="00FE2E42"/>
    <w:rsid w:val="00FE3392"/>
    <w:rsid w:val="00FE4A91"/>
    <w:rsid w:val="00FE4F67"/>
    <w:rsid w:val="00FF010F"/>
    <w:rsid w:val="00FF15ED"/>
    <w:rsid w:val="00FF1E54"/>
    <w:rsid w:val="00FF3276"/>
    <w:rsid w:val="00FF3615"/>
    <w:rsid w:val="00FF44F1"/>
    <w:rsid w:val="00FF4D21"/>
    <w:rsid w:val="00FF50C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E1635"/>
  <w15:chartTrackingRefBased/>
  <w15:docId w15:val="{8C6CE485-0F8F-4E28-8A55-A585BF94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06348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13"/>
    <w:pPr>
      <w:tabs>
        <w:tab w:val="center" w:pos="4320"/>
        <w:tab w:val="right" w:pos="8640"/>
      </w:tabs>
    </w:pPr>
  </w:style>
  <w:style w:type="paragraph" w:customStyle="1" w:styleId="a">
    <w:name w:val="ΔΙΚΗΓΟΡΟΙ"/>
    <w:basedOn w:val="Normal"/>
    <w:pPr>
      <w:ind w:left="397" w:hanging="113"/>
      <w:jc w:val="both"/>
    </w:pPr>
    <w:rPr>
      <w:lang w:val="en-US"/>
    </w:rPr>
  </w:style>
  <w:style w:type="paragraph" w:customStyle="1" w:styleId="ONOMATATIT">
    <w:name w:val="ONOMATA TITΛΩΝ"/>
    <w:basedOn w:val="Normal"/>
    <w:link w:val="ONOMATATITChar"/>
    <w:pPr>
      <w:ind w:left="1701"/>
      <w:jc w:val="center"/>
    </w:pPr>
    <w:rPr>
      <w:caps/>
    </w:rPr>
  </w:style>
  <w:style w:type="paragraph" w:customStyle="1" w:styleId="a0">
    <w:name w:val="Εφεσείων ή Εφεσίβλητος"/>
    <w:basedOn w:val="Normal"/>
    <w:pPr>
      <w:keepNext/>
      <w:jc w:val="right"/>
      <w:outlineLvl w:val="0"/>
    </w:pPr>
    <w:rPr>
      <w:rFonts w:cs="Arial"/>
      <w:bCs/>
      <w:i/>
      <w:kern w:val="32"/>
      <w:szCs w:val="32"/>
    </w:rPr>
  </w:style>
  <w:style w:type="paragraph" w:customStyle="1" w:styleId="a1">
    <w:name w:val="ΓΡΑΜΜΩΣΗ"/>
    <w:basedOn w:val="a0"/>
    <w:pPr>
      <w:pBdr>
        <w:top w:val="single" w:sz="4" w:space="1" w:color="auto"/>
      </w:pBdr>
      <w:ind w:left="2268" w:right="2268"/>
      <w:jc w:val="center"/>
    </w:pPr>
    <w:rPr>
      <w:lang w:val="el-GR"/>
    </w:rPr>
  </w:style>
  <w:style w:type="paragraph" w:customStyle="1" w:styleId="a2">
    <w:name w:val="(Α) ΤΙΤΛΟΣ"/>
    <w:basedOn w:val="05"/>
    <w:pPr>
      <w:ind w:left="340" w:hanging="340"/>
    </w:pPr>
  </w:style>
  <w:style w:type="paragraph" w:customStyle="1" w:styleId="i">
    <w:name w:val="(i) ΤΙΤΛΟΣ"/>
    <w:basedOn w:val="05"/>
    <w:pPr>
      <w:tabs>
        <w:tab w:val="left" w:pos="624"/>
      </w:tabs>
      <w:spacing w:line="240" w:lineRule="auto"/>
      <w:ind w:left="681" w:hanging="397"/>
    </w:pPr>
    <w:rPr>
      <w:b/>
    </w:rPr>
  </w:style>
  <w:style w:type="paragraph" w:customStyle="1" w:styleId="i-2">
    <w:name w:val="(i) ΤΙΤΛΟΣ -2"/>
    <w:basedOn w:val="i"/>
    <w:pPr>
      <w:ind w:left="624" w:firstLine="0"/>
    </w:pPr>
    <w:rPr>
      <w:bCs w:val="0"/>
    </w:rPr>
  </w:style>
  <w:style w:type="paragraph" w:customStyle="1" w:styleId="05">
    <w:name w:val="ΠΑΡΑΓΡΑΦΟΣ 0.5"/>
    <w:basedOn w:val="ONOMATATIT"/>
    <w:link w:val="05Char"/>
    <w:pPr>
      <w:spacing w:line="360" w:lineRule="auto"/>
      <w:ind w:left="0" w:firstLine="284"/>
      <w:jc w:val="both"/>
    </w:pPr>
    <w:rPr>
      <w:bCs/>
      <w:caps w:val="0"/>
      <w:lang w:val="el-GR"/>
    </w:rPr>
  </w:style>
  <w:style w:type="paragraph" w:customStyle="1" w:styleId="INDENT">
    <w:name w:val="&quot;INDENT&quot;"/>
    <w:basedOn w:val="05"/>
    <w:pPr>
      <w:tabs>
        <w:tab w:val="left" w:pos="851"/>
      </w:tabs>
      <w:spacing w:line="240" w:lineRule="auto"/>
      <w:ind w:left="567" w:firstLine="0"/>
    </w:pPr>
    <w:rPr>
      <w:lang w:val="en-US"/>
    </w:rPr>
  </w:style>
  <w:style w:type="paragraph" w:customStyle="1" w:styleId="INDENT0">
    <w:name w:val="&quot;INDENT&quot;+"/>
    <w:basedOn w:val="INDENT"/>
    <w:pPr>
      <w:tabs>
        <w:tab w:val="left" w:pos="1134"/>
      </w:tabs>
      <w:ind w:left="851"/>
    </w:pPr>
  </w:style>
  <w:style w:type="paragraph" w:customStyle="1" w:styleId="INDENT1">
    <w:name w:val="&quot;INDENT&quot;++"/>
    <w:basedOn w:val="INDENT0"/>
    <w:pPr>
      <w:tabs>
        <w:tab w:val="left" w:pos="1418"/>
      </w:tabs>
      <w:ind w:left="1134"/>
    </w:pPr>
  </w:style>
  <w:style w:type="character" w:customStyle="1" w:styleId="HeaderChar">
    <w:name w:val="Header Char"/>
    <w:link w:val="Header"/>
    <w:uiPriority w:val="99"/>
    <w:rsid w:val="00B43113"/>
    <w:rPr>
      <w:sz w:val="24"/>
      <w:szCs w:val="24"/>
      <w:lang w:val="en-GB"/>
    </w:rPr>
  </w:style>
  <w:style w:type="paragraph" w:styleId="Footer">
    <w:name w:val="footer"/>
    <w:basedOn w:val="Normal"/>
    <w:link w:val="FooterChar"/>
    <w:uiPriority w:val="99"/>
    <w:semiHidden/>
    <w:unhideWhenUsed/>
    <w:rsid w:val="00B43113"/>
    <w:pPr>
      <w:tabs>
        <w:tab w:val="center" w:pos="4320"/>
        <w:tab w:val="right" w:pos="8640"/>
      </w:tabs>
    </w:pPr>
  </w:style>
  <w:style w:type="character" w:customStyle="1" w:styleId="FooterChar">
    <w:name w:val="Footer Char"/>
    <w:link w:val="Footer"/>
    <w:uiPriority w:val="99"/>
    <w:semiHidden/>
    <w:rsid w:val="00B43113"/>
    <w:rPr>
      <w:sz w:val="24"/>
      <w:szCs w:val="24"/>
      <w:lang w:val="en-GB"/>
    </w:rPr>
  </w:style>
  <w:style w:type="character" w:customStyle="1" w:styleId="ONOMATATITChar">
    <w:name w:val="ONOMATA TITΛΩΝ Char"/>
    <w:link w:val="ONOMATATIT"/>
    <w:rsid w:val="00BD1992"/>
    <w:rPr>
      <w:caps/>
      <w:sz w:val="24"/>
      <w:szCs w:val="24"/>
      <w:lang w:val="en-GB"/>
    </w:rPr>
  </w:style>
  <w:style w:type="character" w:customStyle="1" w:styleId="05Char">
    <w:name w:val="ΠΑΡΑΓΡΑΦΟΣ 0.5 Char"/>
    <w:link w:val="05"/>
    <w:rsid w:val="00BD1992"/>
    <w:rPr>
      <w:bCs/>
      <w:sz w:val="24"/>
      <w:szCs w:val="24"/>
      <w:lang w:val="el-GR"/>
    </w:rPr>
  </w:style>
  <w:style w:type="paragraph" w:styleId="ListParagraph">
    <w:name w:val="List Paragraph"/>
    <w:basedOn w:val="Normal"/>
    <w:qFormat/>
    <w:rsid w:val="00BD1992"/>
    <w:pPr>
      <w:ind w:left="720"/>
    </w:pPr>
  </w:style>
  <w:style w:type="paragraph" w:customStyle="1" w:styleId="0">
    <w:name w:val="ΠΑΡΑΓΡΑΦΟΣ 0"/>
    <w:aliases w:val="5 CM"/>
    <w:basedOn w:val="Normal"/>
    <w:autoRedefine/>
    <w:rsid w:val="00BD1992"/>
    <w:pPr>
      <w:spacing w:line="360" w:lineRule="auto"/>
      <w:ind w:firstLine="284"/>
      <w:jc w:val="both"/>
    </w:pPr>
    <w:rPr>
      <w:lang w:val="el-GR"/>
    </w:rPr>
  </w:style>
  <w:style w:type="character" w:styleId="Hyperlink">
    <w:name w:val="Hyperlink"/>
    <w:uiPriority w:val="99"/>
    <w:unhideWhenUsed/>
    <w:rsid w:val="00E728D3"/>
    <w:rPr>
      <w:color w:val="0000FF"/>
      <w:u w:val="single"/>
    </w:rPr>
  </w:style>
  <w:style w:type="paragraph" w:customStyle="1" w:styleId="Style1">
    <w:name w:val="Style1"/>
    <w:basedOn w:val="Normal"/>
    <w:autoRedefine/>
    <w:rsid w:val="00B570CA"/>
    <w:pPr>
      <w:widowControl w:val="0"/>
      <w:shd w:val="clear" w:color="auto" w:fill="FFFFFF"/>
      <w:autoSpaceDE w:val="0"/>
      <w:autoSpaceDN w:val="0"/>
      <w:adjustRightInd w:val="0"/>
      <w:ind w:left="288"/>
      <w:jc w:val="both"/>
    </w:pPr>
    <w:rPr>
      <w:sz w:val="28"/>
      <w:szCs w:val="28"/>
      <w:lang w:val="el-GR"/>
    </w:rPr>
  </w:style>
  <w:style w:type="paragraph" w:customStyle="1" w:styleId="00">
    <w:name w:val="0"/>
    <w:basedOn w:val="Normal"/>
    <w:rsid w:val="00117C36"/>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814F25"/>
    <w:rPr>
      <w:sz w:val="20"/>
      <w:szCs w:val="20"/>
    </w:rPr>
  </w:style>
  <w:style w:type="character" w:customStyle="1" w:styleId="FootnoteTextChar">
    <w:name w:val="Footnote Text Char"/>
    <w:link w:val="FootnoteText"/>
    <w:uiPriority w:val="99"/>
    <w:semiHidden/>
    <w:rsid w:val="00814F25"/>
    <w:rPr>
      <w:lang w:val="en-GB"/>
    </w:rPr>
  </w:style>
  <w:style w:type="character" w:styleId="FootnoteReference">
    <w:name w:val="footnote reference"/>
    <w:uiPriority w:val="99"/>
    <w:semiHidden/>
    <w:unhideWhenUsed/>
    <w:rsid w:val="00814F25"/>
    <w:rPr>
      <w:vertAlign w:val="superscript"/>
    </w:rPr>
  </w:style>
  <w:style w:type="paragraph" w:customStyle="1" w:styleId="KANONIKH-">
    <w:name w:val="KANONIKH-ΤΙΤΛΟΣ"/>
    <w:basedOn w:val="Heading1"/>
    <w:rsid w:val="00063486"/>
    <w:pPr>
      <w:keepNext w:val="0"/>
      <w:spacing w:before="0" w:after="0"/>
      <w:jc w:val="both"/>
      <w:outlineLvl w:val="9"/>
    </w:pPr>
    <w:rPr>
      <w:rFonts w:ascii="Times New Roman" w:hAnsi="Times New Roman"/>
      <w:b w:val="0"/>
      <w:bCs w:val="0"/>
      <w:kern w:val="0"/>
      <w:sz w:val="28"/>
      <w:szCs w:val="28"/>
    </w:rPr>
  </w:style>
  <w:style w:type="character" w:customStyle="1" w:styleId="Heading1Char">
    <w:name w:val="Heading 1 Char"/>
    <w:link w:val="Heading1"/>
    <w:uiPriority w:val="9"/>
    <w:rsid w:val="00063486"/>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12137B"/>
    <w:rPr>
      <w:rFonts w:ascii="Tahoma" w:hAnsi="Tahoma" w:cs="Tahoma"/>
      <w:sz w:val="16"/>
      <w:szCs w:val="16"/>
    </w:rPr>
  </w:style>
  <w:style w:type="character" w:customStyle="1" w:styleId="BalloonTextChar">
    <w:name w:val="Balloon Text Char"/>
    <w:link w:val="BalloonText"/>
    <w:uiPriority w:val="99"/>
    <w:semiHidden/>
    <w:rsid w:val="0012137B"/>
    <w:rPr>
      <w:rFonts w:ascii="Tahoma" w:hAnsi="Tahoma" w:cs="Tahoma"/>
      <w:sz w:val="16"/>
      <w:szCs w:val="16"/>
      <w:lang w:val="en-GB"/>
    </w:rPr>
  </w:style>
  <w:style w:type="paragraph" w:customStyle="1" w:styleId="apapaoi">
    <w:name w:val="apapaoi"/>
    <w:basedOn w:val="Normal"/>
    <w:rsid w:val="00751215"/>
    <w:pPr>
      <w:spacing w:line="250" w:lineRule="atLeast"/>
      <w:ind w:firstLine="283"/>
      <w:jc w:val="both"/>
    </w:pPr>
    <w:rPr>
      <w:rFonts w:ascii="GrTimes" w:hAnsi="GrTimes"/>
      <w:sz w:val="22"/>
      <w:szCs w:val="22"/>
      <w:lang w:val="el-GR" w:eastAsia="el-GR"/>
    </w:rPr>
  </w:style>
  <w:style w:type="character" w:customStyle="1" w:styleId="Bodytext2">
    <w:name w:val="Body text (2)_"/>
    <w:basedOn w:val="DefaultParagraphFont"/>
    <w:link w:val="Bodytext20"/>
    <w:locked/>
    <w:rsid w:val="00F81B68"/>
    <w:rPr>
      <w:rFonts w:ascii="Arial" w:eastAsia="Arial" w:hAnsi="Arial" w:cs="Arial"/>
      <w:shd w:val="clear" w:color="auto" w:fill="FFFFFF"/>
    </w:rPr>
  </w:style>
  <w:style w:type="paragraph" w:customStyle="1" w:styleId="Bodytext20">
    <w:name w:val="Body text (2)"/>
    <w:basedOn w:val="Normal"/>
    <w:link w:val="Bodytext2"/>
    <w:rsid w:val="00F81B68"/>
    <w:pPr>
      <w:widowControl w:val="0"/>
      <w:shd w:val="clear" w:color="auto" w:fill="FFFFFF"/>
      <w:spacing w:before="480" w:line="398" w:lineRule="exact"/>
      <w:jc w:val="both"/>
    </w:pPr>
    <w:rPr>
      <w:rFonts w:ascii="Arial" w:eastAsia="Arial" w:hAnsi="Arial" w:cs="Arial"/>
      <w:sz w:val="20"/>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7539">
      <w:bodyDiv w:val="1"/>
      <w:marLeft w:val="0"/>
      <w:marRight w:val="0"/>
      <w:marTop w:val="0"/>
      <w:marBottom w:val="0"/>
      <w:divBdr>
        <w:top w:val="none" w:sz="0" w:space="0" w:color="auto"/>
        <w:left w:val="none" w:sz="0" w:space="0" w:color="auto"/>
        <w:bottom w:val="none" w:sz="0" w:space="0" w:color="auto"/>
        <w:right w:val="none" w:sz="0" w:space="0" w:color="auto"/>
      </w:divBdr>
    </w:div>
    <w:div w:id="380137656">
      <w:bodyDiv w:val="1"/>
      <w:marLeft w:val="0"/>
      <w:marRight w:val="0"/>
      <w:marTop w:val="0"/>
      <w:marBottom w:val="0"/>
      <w:divBdr>
        <w:top w:val="none" w:sz="0" w:space="0" w:color="auto"/>
        <w:left w:val="none" w:sz="0" w:space="0" w:color="auto"/>
        <w:bottom w:val="none" w:sz="0" w:space="0" w:color="auto"/>
        <w:right w:val="none" w:sz="0" w:space="0" w:color="auto"/>
      </w:divBdr>
    </w:div>
    <w:div w:id="429935654">
      <w:bodyDiv w:val="1"/>
      <w:marLeft w:val="0"/>
      <w:marRight w:val="0"/>
      <w:marTop w:val="0"/>
      <w:marBottom w:val="0"/>
      <w:divBdr>
        <w:top w:val="none" w:sz="0" w:space="0" w:color="auto"/>
        <w:left w:val="none" w:sz="0" w:space="0" w:color="auto"/>
        <w:bottom w:val="none" w:sz="0" w:space="0" w:color="auto"/>
        <w:right w:val="none" w:sz="0" w:space="0" w:color="auto"/>
      </w:divBdr>
    </w:div>
    <w:div w:id="552815217">
      <w:bodyDiv w:val="1"/>
      <w:marLeft w:val="0"/>
      <w:marRight w:val="0"/>
      <w:marTop w:val="0"/>
      <w:marBottom w:val="0"/>
      <w:divBdr>
        <w:top w:val="none" w:sz="0" w:space="0" w:color="auto"/>
        <w:left w:val="none" w:sz="0" w:space="0" w:color="auto"/>
        <w:bottom w:val="none" w:sz="0" w:space="0" w:color="auto"/>
        <w:right w:val="none" w:sz="0" w:space="0" w:color="auto"/>
      </w:divBdr>
    </w:div>
    <w:div w:id="611135872">
      <w:bodyDiv w:val="1"/>
      <w:marLeft w:val="0"/>
      <w:marRight w:val="0"/>
      <w:marTop w:val="0"/>
      <w:marBottom w:val="0"/>
      <w:divBdr>
        <w:top w:val="none" w:sz="0" w:space="0" w:color="auto"/>
        <w:left w:val="none" w:sz="0" w:space="0" w:color="auto"/>
        <w:bottom w:val="none" w:sz="0" w:space="0" w:color="auto"/>
        <w:right w:val="none" w:sz="0" w:space="0" w:color="auto"/>
      </w:divBdr>
      <w:divsChild>
        <w:div w:id="1055080410">
          <w:marLeft w:val="0"/>
          <w:marRight w:val="0"/>
          <w:marTop w:val="0"/>
          <w:marBottom w:val="0"/>
          <w:divBdr>
            <w:top w:val="none" w:sz="0" w:space="0" w:color="auto"/>
            <w:left w:val="none" w:sz="0" w:space="0" w:color="auto"/>
            <w:bottom w:val="none" w:sz="0" w:space="0" w:color="auto"/>
            <w:right w:val="none" w:sz="0" w:space="0" w:color="auto"/>
          </w:divBdr>
        </w:div>
      </w:divsChild>
    </w:div>
    <w:div w:id="743185488">
      <w:bodyDiv w:val="1"/>
      <w:marLeft w:val="0"/>
      <w:marRight w:val="0"/>
      <w:marTop w:val="0"/>
      <w:marBottom w:val="0"/>
      <w:divBdr>
        <w:top w:val="none" w:sz="0" w:space="0" w:color="auto"/>
        <w:left w:val="none" w:sz="0" w:space="0" w:color="auto"/>
        <w:bottom w:val="none" w:sz="0" w:space="0" w:color="auto"/>
        <w:right w:val="none" w:sz="0" w:space="0" w:color="auto"/>
      </w:divBdr>
    </w:div>
    <w:div w:id="775757400">
      <w:bodyDiv w:val="1"/>
      <w:marLeft w:val="0"/>
      <w:marRight w:val="0"/>
      <w:marTop w:val="0"/>
      <w:marBottom w:val="0"/>
      <w:divBdr>
        <w:top w:val="none" w:sz="0" w:space="0" w:color="auto"/>
        <w:left w:val="none" w:sz="0" w:space="0" w:color="auto"/>
        <w:bottom w:val="none" w:sz="0" w:space="0" w:color="auto"/>
        <w:right w:val="none" w:sz="0" w:space="0" w:color="auto"/>
      </w:divBdr>
      <w:divsChild>
        <w:div w:id="2099205614">
          <w:marLeft w:val="0"/>
          <w:marRight w:val="0"/>
          <w:marTop w:val="0"/>
          <w:marBottom w:val="0"/>
          <w:divBdr>
            <w:top w:val="none" w:sz="0" w:space="0" w:color="auto"/>
            <w:left w:val="none" w:sz="0" w:space="0" w:color="auto"/>
            <w:bottom w:val="none" w:sz="0" w:space="0" w:color="auto"/>
            <w:right w:val="none" w:sz="0" w:space="0" w:color="auto"/>
          </w:divBdr>
        </w:div>
      </w:divsChild>
    </w:div>
    <w:div w:id="898828640">
      <w:bodyDiv w:val="1"/>
      <w:marLeft w:val="0"/>
      <w:marRight w:val="0"/>
      <w:marTop w:val="0"/>
      <w:marBottom w:val="0"/>
      <w:divBdr>
        <w:top w:val="none" w:sz="0" w:space="0" w:color="auto"/>
        <w:left w:val="none" w:sz="0" w:space="0" w:color="auto"/>
        <w:bottom w:val="none" w:sz="0" w:space="0" w:color="auto"/>
        <w:right w:val="none" w:sz="0" w:space="0" w:color="auto"/>
      </w:divBdr>
    </w:div>
    <w:div w:id="1340426479">
      <w:bodyDiv w:val="1"/>
      <w:marLeft w:val="0"/>
      <w:marRight w:val="0"/>
      <w:marTop w:val="0"/>
      <w:marBottom w:val="0"/>
      <w:divBdr>
        <w:top w:val="none" w:sz="0" w:space="0" w:color="auto"/>
        <w:left w:val="none" w:sz="0" w:space="0" w:color="auto"/>
        <w:bottom w:val="none" w:sz="0" w:space="0" w:color="auto"/>
        <w:right w:val="none" w:sz="0" w:space="0" w:color="auto"/>
      </w:divBdr>
    </w:div>
    <w:div w:id="1447771975">
      <w:bodyDiv w:val="1"/>
      <w:marLeft w:val="0"/>
      <w:marRight w:val="0"/>
      <w:marTop w:val="0"/>
      <w:marBottom w:val="0"/>
      <w:divBdr>
        <w:top w:val="none" w:sz="0" w:space="0" w:color="auto"/>
        <w:left w:val="none" w:sz="0" w:space="0" w:color="auto"/>
        <w:bottom w:val="none" w:sz="0" w:space="0" w:color="auto"/>
        <w:right w:val="none" w:sz="0" w:space="0" w:color="auto"/>
      </w:divBdr>
    </w:div>
    <w:div w:id="1455170386">
      <w:bodyDiv w:val="1"/>
      <w:marLeft w:val="0"/>
      <w:marRight w:val="0"/>
      <w:marTop w:val="0"/>
      <w:marBottom w:val="0"/>
      <w:divBdr>
        <w:top w:val="none" w:sz="0" w:space="0" w:color="auto"/>
        <w:left w:val="none" w:sz="0" w:space="0" w:color="auto"/>
        <w:bottom w:val="none" w:sz="0" w:space="0" w:color="auto"/>
        <w:right w:val="none" w:sz="0" w:space="0" w:color="auto"/>
      </w:divBdr>
    </w:div>
    <w:div w:id="1477455655">
      <w:bodyDiv w:val="1"/>
      <w:marLeft w:val="0"/>
      <w:marRight w:val="0"/>
      <w:marTop w:val="0"/>
      <w:marBottom w:val="0"/>
      <w:divBdr>
        <w:top w:val="none" w:sz="0" w:space="0" w:color="auto"/>
        <w:left w:val="none" w:sz="0" w:space="0" w:color="auto"/>
        <w:bottom w:val="none" w:sz="0" w:space="0" w:color="auto"/>
        <w:right w:val="none" w:sz="0" w:space="0" w:color="auto"/>
      </w:divBdr>
    </w:div>
    <w:div w:id="1552963917">
      <w:bodyDiv w:val="1"/>
      <w:marLeft w:val="0"/>
      <w:marRight w:val="0"/>
      <w:marTop w:val="0"/>
      <w:marBottom w:val="0"/>
      <w:divBdr>
        <w:top w:val="none" w:sz="0" w:space="0" w:color="auto"/>
        <w:left w:val="none" w:sz="0" w:space="0" w:color="auto"/>
        <w:bottom w:val="none" w:sz="0" w:space="0" w:color="auto"/>
        <w:right w:val="none" w:sz="0" w:space="0" w:color="auto"/>
      </w:divBdr>
    </w:div>
    <w:div w:id="1602255687">
      <w:bodyDiv w:val="1"/>
      <w:marLeft w:val="0"/>
      <w:marRight w:val="0"/>
      <w:marTop w:val="0"/>
      <w:marBottom w:val="0"/>
      <w:divBdr>
        <w:top w:val="none" w:sz="0" w:space="0" w:color="auto"/>
        <w:left w:val="none" w:sz="0" w:space="0" w:color="auto"/>
        <w:bottom w:val="none" w:sz="0" w:space="0" w:color="auto"/>
        <w:right w:val="none" w:sz="0" w:space="0" w:color="auto"/>
      </w:divBdr>
    </w:div>
    <w:div w:id="1626161652">
      <w:bodyDiv w:val="1"/>
      <w:marLeft w:val="0"/>
      <w:marRight w:val="0"/>
      <w:marTop w:val="0"/>
      <w:marBottom w:val="0"/>
      <w:divBdr>
        <w:top w:val="none" w:sz="0" w:space="0" w:color="auto"/>
        <w:left w:val="none" w:sz="0" w:space="0" w:color="auto"/>
        <w:bottom w:val="none" w:sz="0" w:space="0" w:color="auto"/>
        <w:right w:val="none" w:sz="0" w:space="0" w:color="auto"/>
      </w:divBdr>
    </w:div>
    <w:div w:id="1661612411">
      <w:bodyDiv w:val="1"/>
      <w:marLeft w:val="0"/>
      <w:marRight w:val="0"/>
      <w:marTop w:val="0"/>
      <w:marBottom w:val="0"/>
      <w:divBdr>
        <w:top w:val="none" w:sz="0" w:space="0" w:color="auto"/>
        <w:left w:val="none" w:sz="0" w:space="0" w:color="auto"/>
        <w:bottom w:val="none" w:sz="0" w:space="0" w:color="auto"/>
        <w:right w:val="none" w:sz="0" w:space="0" w:color="auto"/>
      </w:divBdr>
    </w:div>
    <w:div w:id="2059546607">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EDA0A-295D-4D95-AFD9-1469F54FC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2398</Words>
  <Characters>13619</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ΑΝΩΤΑΤΟ ΔΙΚΑΣΤΗΡΙΟ ΚΥΠΡΟΥ</vt:lpstr>
    </vt:vector>
  </TitlesOfParts>
  <Company/>
  <LinksUpToDate>false</LinksUpToDate>
  <CharactersWithSpaces>15986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ΑΝΩΤΑΤΟ ΔΙΚΑΣΤΗΡΙΟ ΚΥΠΡΟΥ</dc:title>
  <dc:subject/>
  <dc:creator>-</dc:creator>
  <cp:keywords/>
  <cp:lastModifiedBy>Marilia Hadjiprodromou</cp:lastModifiedBy>
  <cp:revision>2</cp:revision>
  <cp:lastPrinted>2023-12-18T08:13:00Z</cp:lastPrinted>
  <dcterms:created xsi:type="dcterms:W3CDTF">2023-12-19T05:23:00Z</dcterms:created>
  <dcterms:modified xsi:type="dcterms:W3CDTF">2023-12-19T05:23:00Z</dcterms:modified>
</cp:coreProperties>
</file>